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Красноярского края от 23.04.2024 N 325-р</w:t>
              <w:br/>
              <w:t xml:space="preserve">&lt;Об утверждении региональной программы Красноярского края "Повышение финансовой грамотности и формирование финансовой культуры населения Красноярского края на 2024 - 2030 годы"&gt;</w:t>
              <w:br/>
              <w:t xml:space="preserve">(вместе с "Положением о межведомственной координационной комиссии по вопросам повышения финансовой грамотности и формирования финансовой культуры населения Красноярского края")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12.07.2026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КРАСНОЯРСКОГО КРАЯ</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23 апреля 2024 г. N 325-р</w:t>
      </w:r>
    </w:p>
    <w:p>
      <w:pPr>
        <w:pStyle w:val="0"/>
        <w:jc w:val="both"/>
      </w:pPr>
      <w:r>
        <w:rPr>
          <w:sz w:val="20"/>
        </w:rPr>
      </w:r>
    </w:p>
    <w:p>
      <w:pPr>
        <w:pStyle w:val="0"/>
        <w:ind w:firstLine="540"/>
        <w:jc w:val="both"/>
      </w:pPr>
      <w:r>
        <w:rPr>
          <w:sz w:val="20"/>
        </w:rPr>
        <w:t xml:space="preserve">1. В соответствии со </w:t>
      </w:r>
      <w:hyperlink w:history="0" r:id="rId8" w:tooltip="Устав Красноярского края от 05.06.2008 N 5-1777 (подписан Губернатором Красноярского края 10.06.2008) (ред. от 03.07.2025) {КонсультантПлюс}">
        <w:r>
          <w:rPr>
            <w:sz w:val="20"/>
            <w:color w:val="0000ff"/>
          </w:rPr>
          <w:t xml:space="preserve">статьей 103</w:t>
        </w:r>
      </w:hyperlink>
      <w:r>
        <w:rPr>
          <w:sz w:val="20"/>
        </w:rPr>
        <w:t xml:space="preserve"> Устава Красноярского края, учитывая </w:t>
      </w:r>
      <w:hyperlink w:history="0" r:id="rId9" w:tooltip="Распоряжение Правительства РФ от 24.10.2023 N 2958-р (ред. от 15.10.2025) &lt;Об утверждении Стратегии повышения финансовой грамотности и формирования финансовой культуры до 2030 года&gt; {КонсультантПлюс}">
        <w:r>
          <w:rPr>
            <w:sz w:val="20"/>
            <w:color w:val="0000ff"/>
          </w:rPr>
          <w:t xml:space="preserve">Распоряжение</w:t>
        </w:r>
      </w:hyperlink>
      <w:r>
        <w:rPr>
          <w:sz w:val="20"/>
        </w:rPr>
        <w:t xml:space="preserve"> Правительства Российской Федерации от 24.10.2023 N 2958-р, утвердить региональную </w:t>
      </w:r>
      <w:hyperlink w:history="0" w:anchor="P27" w:tooltip="РЕГИОНАЛЬНАЯ ПРОГРАММА">
        <w:r>
          <w:rPr>
            <w:sz w:val="20"/>
            <w:color w:val="0000ff"/>
          </w:rPr>
          <w:t xml:space="preserve">программу</w:t>
        </w:r>
      </w:hyperlink>
      <w:r>
        <w:rPr>
          <w:sz w:val="20"/>
        </w:rPr>
        <w:t xml:space="preserve"> Красноярского края "Повышение финансовой грамотности и формирование финансовой культуры населения Красноярского края на 2024 - 2030 годы" согласно приложению N 1.</w:t>
      </w:r>
    </w:p>
    <w:p>
      <w:pPr>
        <w:pStyle w:val="0"/>
        <w:spacing w:before="200" w:lineRule="auto"/>
        <w:ind w:firstLine="540"/>
        <w:jc w:val="both"/>
      </w:pPr>
      <w:r>
        <w:rPr>
          <w:sz w:val="20"/>
        </w:rPr>
        <w:t xml:space="preserve">2. Создать межведомственную координационную комиссию по вопросам повышения финансовой грамотности и формирования финансовой культуры населения Красноярского края в </w:t>
      </w:r>
      <w:hyperlink w:history="0" w:anchor="P1535" w:tooltip="СОСТАВ">
        <w:r>
          <w:rPr>
            <w:sz w:val="20"/>
            <w:color w:val="0000ff"/>
          </w:rPr>
          <w:t xml:space="preserve">составе</w:t>
        </w:r>
      </w:hyperlink>
      <w:r>
        <w:rPr>
          <w:sz w:val="20"/>
        </w:rPr>
        <w:t xml:space="preserve"> согласно приложению N 2.</w:t>
      </w:r>
    </w:p>
    <w:p>
      <w:pPr>
        <w:pStyle w:val="0"/>
        <w:spacing w:before="200" w:lineRule="auto"/>
        <w:ind w:firstLine="540"/>
        <w:jc w:val="both"/>
      </w:pPr>
      <w:r>
        <w:rPr>
          <w:sz w:val="20"/>
        </w:rPr>
        <w:t xml:space="preserve">3. Утвердить </w:t>
      </w:r>
      <w:hyperlink w:history="0" w:anchor="P1649" w:tooltip="ПОЛОЖЕНИЕ">
        <w:r>
          <w:rPr>
            <w:sz w:val="20"/>
            <w:color w:val="0000ff"/>
          </w:rPr>
          <w:t xml:space="preserve">Положение</w:t>
        </w:r>
      </w:hyperlink>
      <w:r>
        <w:rPr>
          <w:sz w:val="20"/>
        </w:rPr>
        <w:t xml:space="preserve"> о межведомственной координационной комиссии по вопросам повышения финансовой грамотности и формирования финансовой культуры населения Красноярского края согласно приложению N 3.</w:t>
      </w:r>
    </w:p>
    <w:p>
      <w:pPr>
        <w:pStyle w:val="0"/>
        <w:spacing w:before="200" w:lineRule="auto"/>
        <w:ind w:firstLine="540"/>
        <w:jc w:val="both"/>
      </w:pPr>
      <w:r>
        <w:rPr>
          <w:sz w:val="20"/>
        </w:rPr>
        <w:t xml:space="preserve">4. Опубликовать Распоряжение на "Официальном интернет-портале правовой информации Красноярского края" (</w:t>
      </w:r>
      <w:hyperlink w:history="0" r:id="rId10">
        <w:r>
          <w:rPr>
            <w:sz w:val="20"/>
            <w:color w:val="0000ff"/>
          </w:rPr>
          <w:t xml:space="preserve">www.zakon.krskstate.ru</w:t>
        </w:r>
      </w:hyperlink>
      <w:r>
        <w:rPr>
          <w:sz w:val="20"/>
        </w:rPr>
        <w:t xml:space="preserve">).</w:t>
      </w:r>
    </w:p>
    <w:p>
      <w:pPr>
        <w:pStyle w:val="0"/>
        <w:spacing w:before="200" w:lineRule="auto"/>
        <w:ind w:firstLine="540"/>
        <w:jc w:val="both"/>
      </w:pPr>
      <w:r>
        <w:rPr>
          <w:sz w:val="20"/>
        </w:rPr>
        <w:t xml:space="preserve">5. Распоряжение вступает в силу со дня подписания.</w:t>
      </w:r>
    </w:p>
    <w:p>
      <w:pPr>
        <w:pStyle w:val="0"/>
        <w:jc w:val="both"/>
      </w:pPr>
      <w:r>
        <w:rPr>
          <w:sz w:val="20"/>
        </w:rPr>
      </w:r>
    </w:p>
    <w:p>
      <w:pPr>
        <w:pStyle w:val="0"/>
        <w:jc w:val="right"/>
      </w:pPr>
      <w:r>
        <w:rPr>
          <w:sz w:val="20"/>
        </w:rPr>
        <w:t xml:space="preserve">Первый заместитель</w:t>
      </w:r>
    </w:p>
    <w:p>
      <w:pPr>
        <w:pStyle w:val="0"/>
        <w:jc w:val="right"/>
      </w:pPr>
      <w:r>
        <w:rPr>
          <w:sz w:val="20"/>
        </w:rPr>
        <w:t xml:space="preserve">Губернатора края -</w:t>
      </w:r>
    </w:p>
    <w:p>
      <w:pPr>
        <w:pStyle w:val="0"/>
        <w:jc w:val="right"/>
      </w:pPr>
      <w:r>
        <w:rPr>
          <w:sz w:val="20"/>
        </w:rPr>
        <w:t xml:space="preserve">председатель</w:t>
      </w:r>
    </w:p>
    <w:p>
      <w:pPr>
        <w:pStyle w:val="0"/>
        <w:jc w:val="right"/>
      </w:pPr>
      <w:r>
        <w:rPr>
          <w:sz w:val="20"/>
        </w:rPr>
        <w:t xml:space="preserve">Правительства края</w:t>
      </w:r>
    </w:p>
    <w:p>
      <w:pPr>
        <w:pStyle w:val="0"/>
        <w:jc w:val="right"/>
      </w:pPr>
      <w:r>
        <w:rPr>
          <w:sz w:val="20"/>
        </w:rPr>
        <w:t xml:space="preserve">С.В.ВЕРЕЩАГИН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Распоряжению</w:t>
      </w:r>
    </w:p>
    <w:p>
      <w:pPr>
        <w:pStyle w:val="0"/>
        <w:jc w:val="right"/>
      </w:pPr>
      <w:r>
        <w:rPr>
          <w:sz w:val="20"/>
        </w:rPr>
        <w:t xml:space="preserve">Правительства Красноярского края</w:t>
      </w:r>
    </w:p>
    <w:p>
      <w:pPr>
        <w:pStyle w:val="0"/>
        <w:jc w:val="right"/>
      </w:pPr>
      <w:r>
        <w:rPr>
          <w:sz w:val="20"/>
        </w:rPr>
        <w:t xml:space="preserve">от 23 апреля 2024 г. N 325-р</w:t>
      </w:r>
    </w:p>
    <w:p>
      <w:pPr>
        <w:pStyle w:val="0"/>
        <w:jc w:val="both"/>
      </w:pPr>
      <w:r>
        <w:rPr>
          <w:sz w:val="20"/>
        </w:rPr>
      </w:r>
    </w:p>
    <w:bookmarkStart w:id="27" w:name="P27"/>
    <w:bookmarkEnd w:id="27"/>
    <w:p>
      <w:pPr>
        <w:pStyle w:val="2"/>
        <w:jc w:val="center"/>
      </w:pPr>
      <w:r>
        <w:rPr>
          <w:sz w:val="20"/>
        </w:rPr>
        <w:t xml:space="preserve">РЕГИОНАЛЬНАЯ ПРОГРАММА</w:t>
      </w:r>
    </w:p>
    <w:p>
      <w:pPr>
        <w:pStyle w:val="2"/>
        <w:jc w:val="center"/>
      </w:pPr>
      <w:r>
        <w:rPr>
          <w:sz w:val="20"/>
        </w:rPr>
        <w:t xml:space="preserve">КРАСНОЯРСКОГО КРАЯ "ПОВЫШЕНИЕ ФИНАНСОВОЙ ГРАМОТНОСТИ</w:t>
      </w:r>
    </w:p>
    <w:p>
      <w:pPr>
        <w:pStyle w:val="2"/>
        <w:jc w:val="center"/>
      </w:pPr>
      <w:r>
        <w:rPr>
          <w:sz w:val="20"/>
        </w:rPr>
        <w:t xml:space="preserve">И ФОРМИРОВАНИЕ ФИНАНСОВОЙ КУЛЬТУРЫ НАСЕЛЕНИЯ КРАСНОЯРСКОГО</w:t>
      </w:r>
    </w:p>
    <w:p>
      <w:pPr>
        <w:pStyle w:val="2"/>
        <w:jc w:val="center"/>
      </w:pPr>
      <w:r>
        <w:rPr>
          <w:sz w:val="20"/>
        </w:rPr>
        <w:t xml:space="preserve">КРАЯ НА 2024 - 2030 ГОДЫ"</w:t>
      </w:r>
    </w:p>
    <w:p>
      <w:pPr>
        <w:pStyle w:val="0"/>
        <w:jc w:val="both"/>
      </w:pPr>
      <w:r>
        <w:rPr>
          <w:sz w:val="20"/>
        </w:rPr>
      </w:r>
    </w:p>
    <w:p>
      <w:pPr>
        <w:pStyle w:val="2"/>
        <w:outlineLvl w:val="1"/>
        <w:jc w:val="center"/>
      </w:pPr>
      <w:r>
        <w:rPr>
          <w:sz w:val="20"/>
        </w:rPr>
        <w:t xml:space="preserve">1. ПАСПОРТ</w:t>
      </w:r>
    </w:p>
    <w:p>
      <w:pPr>
        <w:pStyle w:val="2"/>
        <w:jc w:val="center"/>
      </w:pPr>
      <w:r>
        <w:rPr>
          <w:sz w:val="20"/>
        </w:rPr>
        <w:t xml:space="preserve">РЕГИОНАЛЬНОЙ ПРОГРАММЫ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2"/>
        <w:gridCol w:w="5669"/>
      </w:tblGrid>
      <w:tr>
        <w:tc>
          <w:tcPr>
            <w:tcW w:w="3402" w:type="dxa"/>
          </w:tcPr>
          <w:p>
            <w:pPr>
              <w:pStyle w:val="0"/>
            </w:pPr>
            <w:r>
              <w:rPr>
                <w:sz w:val="20"/>
              </w:rPr>
              <w:t xml:space="preserve">Основания создания и реализации региональной программы</w:t>
            </w:r>
          </w:p>
        </w:tc>
        <w:tc>
          <w:tcPr>
            <w:tcW w:w="5669" w:type="dxa"/>
          </w:tcPr>
          <w:p>
            <w:pPr>
              <w:pStyle w:val="0"/>
            </w:pPr>
            <w:hyperlink w:history="0" r:id="rId11" w:tooltip="Распоряжение Правительства РФ от 24.10.2023 N 2958-р (ред. от 15.10.2025) &lt;Об утверждении Стратегии повышения финансовой грамотности и формирования финансовой культуры до 2030 года&gt; {КонсультантПлюс}">
              <w:r>
                <w:rPr>
                  <w:sz w:val="20"/>
                  <w:color w:val="0000ff"/>
                </w:rPr>
                <w:t xml:space="preserve">Распоряжение</w:t>
              </w:r>
            </w:hyperlink>
            <w:r>
              <w:rPr>
                <w:sz w:val="20"/>
              </w:rPr>
              <w:t xml:space="preserve"> Правительства Российской Федерации от 24.10.2023 N 2958-р</w:t>
            </w:r>
          </w:p>
        </w:tc>
      </w:tr>
      <w:tr>
        <w:tc>
          <w:tcPr>
            <w:tcW w:w="3402" w:type="dxa"/>
          </w:tcPr>
          <w:p>
            <w:pPr>
              <w:pStyle w:val="0"/>
            </w:pPr>
            <w:r>
              <w:rPr>
                <w:sz w:val="20"/>
              </w:rPr>
              <w:t xml:space="preserve">Координаторы региональной программы</w:t>
            </w:r>
          </w:p>
        </w:tc>
        <w:tc>
          <w:tcPr>
            <w:tcW w:w="5669" w:type="dxa"/>
          </w:tcPr>
          <w:p>
            <w:pPr>
              <w:pStyle w:val="0"/>
            </w:pPr>
            <w:r>
              <w:rPr>
                <w:sz w:val="20"/>
              </w:rPr>
              <w:t xml:space="preserve">министерство финансов Красноярского края (далее - министерство финансов);</w:t>
            </w:r>
          </w:p>
          <w:p>
            <w:pPr>
              <w:pStyle w:val="0"/>
            </w:pPr>
            <w:r>
              <w:rPr>
                <w:sz w:val="20"/>
              </w:rPr>
              <w:t xml:space="preserve">Отделение по Красноярскому краю Сибирского главного управления Центрального банка Российской Федерации (далее - Отделение Красноярск)</w:t>
            </w:r>
          </w:p>
        </w:tc>
      </w:tr>
      <w:tr>
        <w:tc>
          <w:tcPr>
            <w:tcW w:w="3402" w:type="dxa"/>
          </w:tcPr>
          <w:p>
            <w:pPr>
              <w:pStyle w:val="0"/>
            </w:pPr>
            <w:r>
              <w:rPr>
                <w:sz w:val="20"/>
              </w:rPr>
              <w:t xml:space="preserve">Основные участники региональной программы</w:t>
            </w:r>
          </w:p>
        </w:tc>
        <w:tc>
          <w:tcPr>
            <w:tcW w:w="5669" w:type="dxa"/>
          </w:tcPr>
          <w:p>
            <w:pPr>
              <w:pStyle w:val="0"/>
            </w:pPr>
            <w:r>
              <w:rPr>
                <w:sz w:val="20"/>
              </w:rPr>
              <w:t xml:space="preserve">министерство финансов;</w:t>
            </w:r>
          </w:p>
          <w:p>
            <w:pPr>
              <w:pStyle w:val="0"/>
            </w:pPr>
            <w:r>
              <w:rPr>
                <w:sz w:val="20"/>
              </w:rPr>
              <w:t xml:space="preserve">министерство образования Красноярского края (далее - министерство образования);</w:t>
            </w:r>
          </w:p>
          <w:p>
            <w:pPr>
              <w:pStyle w:val="0"/>
            </w:pPr>
            <w:r>
              <w:rPr>
                <w:sz w:val="20"/>
              </w:rPr>
              <w:t xml:space="preserve">министерство социальной политики Красноярского края (далее - министерство социальной политики);</w:t>
            </w:r>
          </w:p>
          <w:p>
            <w:pPr>
              <w:pStyle w:val="0"/>
            </w:pPr>
            <w:r>
              <w:rPr>
                <w:sz w:val="20"/>
              </w:rPr>
              <w:t xml:space="preserve">министерство культуры Красноярского края;</w:t>
            </w:r>
          </w:p>
          <w:p>
            <w:pPr>
              <w:pStyle w:val="0"/>
            </w:pPr>
            <w:r>
              <w:rPr>
                <w:sz w:val="20"/>
              </w:rPr>
              <w:t xml:space="preserve">агентство печати и массовых коммуникаций Красноярского края (далее - агентство печати);</w:t>
            </w:r>
          </w:p>
          <w:p>
            <w:pPr>
              <w:pStyle w:val="0"/>
            </w:pPr>
            <w:r>
              <w:rPr>
                <w:sz w:val="20"/>
              </w:rPr>
              <w:t xml:space="preserve">агентство труда и занятости населения Красноярского края;</w:t>
            </w:r>
          </w:p>
          <w:p>
            <w:pPr>
              <w:pStyle w:val="0"/>
            </w:pPr>
            <w:r>
              <w:rPr>
                <w:sz w:val="20"/>
              </w:rPr>
              <w:t xml:space="preserve">агентство молодежной политики и реализации программ общественного развития Красноярского края (далее - агентство молодежной политики);</w:t>
            </w:r>
          </w:p>
          <w:p>
            <w:pPr>
              <w:pStyle w:val="0"/>
            </w:pPr>
            <w:r>
              <w:rPr>
                <w:sz w:val="20"/>
              </w:rPr>
              <w:t xml:space="preserve">агентство развития малого и среднего предпринимательства Красноярского края (далее - агентство развития предпринимательства);</w:t>
            </w:r>
          </w:p>
          <w:p>
            <w:pPr>
              <w:pStyle w:val="0"/>
            </w:pPr>
            <w:r>
              <w:rPr>
                <w:sz w:val="20"/>
              </w:rPr>
              <w:t xml:space="preserve">Отделение Красноярск </w:t>
            </w:r>
            <w:hyperlink w:history="0" w:anchor="P100" w:tooltip="&lt;*&gt; Определение в качестве участников региональной программы носит рекомендательный характер.">
              <w:r>
                <w:rPr>
                  <w:sz w:val="20"/>
                  <w:color w:val="0000ff"/>
                </w:rPr>
                <w:t xml:space="preserve">&lt;*&gt;</w:t>
              </w:r>
            </w:hyperlink>
            <w:r>
              <w:rPr>
                <w:sz w:val="20"/>
              </w:rPr>
              <w:t xml:space="preserve">;</w:t>
            </w:r>
          </w:p>
          <w:p>
            <w:pPr>
              <w:pStyle w:val="0"/>
            </w:pPr>
            <w:r>
              <w:rPr>
                <w:sz w:val="20"/>
              </w:rPr>
              <w:t xml:space="preserve">Управление Федеральной налоговой службы по Красноярскому краю (далее - Управление ФНС России по краю) </w:t>
            </w:r>
            <w:hyperlink w:history="0" w:anchor="P100" w:tooltip="&lt;*&gt; Определение в качестве участников региональной программы носит рекомендательный характер.">
              <w:r>
                <w:rPr>
                  <w:sz w:val="20"/>
                  <w:color w:val="0000ff"/>
                </w:rPr>
                <w:t xml:space="preserve">&lt;*&gt;</w:t>
              </w:r>
            </w:hyperlink>
            <w:r>
              <w:rPr>
                <w:sz w:val="20"/>
              </w:rPr>
              <w:t xml:space="preserve">;</w:t>
            </w:r>
          </w:p>
          <w:p>
            <w:pPr>
              <w:pStyle w:val="0"/>
            </w:pPr>
            <w:r>
              <w:rPr>
                <w:sz w:val="20"/>
              </w:rPr>
              <w:t xml:space="preserve">Отделение Фонда пенсионного и социального страхования Российской Федерации по Красноярскому краю (далее - Отделение СФР по краю) </w:t>
            </w:r>
            <w:hyperlink w:history="0" w:anchor="P100" w:tooltip="&lt;*&gt; Определение в качестве участников региональной программы носит рекомендательный характер.">
              <w:r>
                <w:rPr>
                  <w:sz w:val="20"/>
                  <w:color w:val="0000ff"/>
                </w:rPr>
                <w:t xml:space="preserve">&lt;*&gt;</w:t>
              </w:r>
            </w:hyperlink>
            <w:r>
              <w:rPr>
                <w:sz w:val="20"/>
              </w:rPr>
              <w:t xml:space="preserve">;</w:t>
            </w:r>
          </w:p>
          <w:p>
            <w:pPr>
              <w:pStyle w:val="0"/>
            </w:pPr>
            <w:r>
              <w:rPr>
                <w:sz w:val="20"/>
              </w:rPr>
              <w:t xml:space="preserve">Управление Федеральной службы по надзору в сфере защиты прав потребителей и благополучия человека по Красноярскому краю (далее - Управление Роспотребнадзора по краю) </w:t>
            </w:r>
            <w:hyperlink w:history="0" w:anchor="P100" w:tooltip="&lt;*&gt; Определение в качестве участников региональной программы носит рекомендательный характер.">
              <w:r>
                <w:rPr>
                  <w:sz w:val="20"/>
                  <w:color w:val="0000ff"/>
                </w:rPr>
                <w:t xml:space="preserve">&lt;*&gt;</w:t>
              </w:r>
            </w:hyperlink>
            <w:r>
              <w:rPr>
                <w:sz w:val="20"/>
              </w:rPr>
              <w:t xml:space="preserve">;</w:t>
            </w:r>
          </w:p>
          <w:p>
            <w:pPr>
              <w:pStyle w:val="0"/>
            </w:pPr>
            <w:r>
              <w:rPr>
                <w:sz w:val="20"/>
              </w:rPr>
              <w:t xml:space="preserve">Межрегиональное управление Федеральной пробирной палаты по Сибирскому федеральному округу (далее - МРУ пробирной палаты по СФО);</w:t>
            </w:r>
          </w:p>
          <w:p>
            <w:pPr>
              <w:pStyle w:val="0"/>
            </w:pPr>
            <w:r>
              <w:rPr>
                <w:sz w:val="20"/>
              </w:rPr>
              <w:t xml:space="preserve">федеральное государственное автономное образовательное учреждение высшего образования "Сибирский федеральный университет" (далее - Сибирский федеральный университет) </w:t>
            </w:r>
            <w:hyperlink w:history="0" w:anchor="P100" w:tooltip="&lt;*&gt; Определение в качестве участников региональной программы носит рекомендательный характер.">
              <w:r>
                <w:rPr>
                  <w:sz w:val="20"/>
                  <w:color w:val="0000ff"/>
                </w:rPr>
                <w:t xml:space="preserve">&lt;*&gt;</w:t>
              </w:r>
            </w:hyperlink>
            <w:r>
              <w:rPr>
                <w:sz w:val="20"/>
              </w:rPr>
              <w:t xml:space="preserve">;</w:t>
            </w:r>
          </w:p>
          <w:p>
            <w:pPr>
              <w:pStyle w:val="0"/>
            </w:pPr>
            <w:r>
              <w:rPr>
                <w:sz w:val="20"/>
              </w:rPr>
              <w:t xml:space="preserve">Красноярский финансово-экономический колледж - филиал федерального государственного образовательного бюджетного учреждения высшего образования "Финансовый университет при Правительстве Российской Федерации" (далее - Красноярский филиал Финансового университета) </w:t>
            </w:r>
            <w:hyperlink w:history="0" w:anchor="P100" w:tooltip="&lt;*&gt; Определение в качестве участников региональной программы носит рекомендательный характер.">
              <w:r>
                <w:rPr>
                  <w:sz w:val="20"/>
                  <w:color w:val="0000ff"/>
                </w:rPr>
                <w:t xml:space="preserve">&lt;*&gt;</w:t>
              </w:r>
            </w:hyperlink>
            <w:r>
              <w:rPr>
                <w:sz w:val="20"/>
              </w:rPr>
              <w:t xml:space="preserve">;</w:t>
            </w:r>
          </w:p>
          <w:p>
            <w:pPr>
              <w:pStyle w:val="0"/>
            </w:pPr>
            <w:r>
              <w:rPr>
                <w:sz w:val="20"/>
              </w:rPr>
              <w:t xml:space="preserve">Красноярское краевое государственное бюджетное учреждение дополнительного профессионального образования "Институт государственного и муниципального управления при Правительстве Красноярского края" (далее - Институт управления);</w:t>
            </w:r>
          </w:p>
          <w:p>
            <w:pPr>
              <w:pStyle w:val="0"/>
            </w:pPr>
            <w:r>
              <w:rPr>
                <w:sz w:val="20"/>
              </w:rPr>
              <w:t xml:space="preserve">региональный центр финансовой грамотности, созданный на базе краевого государственного автономного учреждения дополнительного профессионального образования "Красноярский краевой институт повышения квалификации и профессиональной переподготовки работников образования" (далее - РЦФГ, Институт повышения квалификации)</w:t>
            </w:r>
          </w:p>
        </w:tc>
      </w:tr>
      <w:tr>
        <w:tc>
          <w:tcPr>
            <w:tcW w:w="3402" w:type="dxa"/>
          </w:tcPr>
          <w:p>
            <w:pPr>
              <w:pStyle w:val="0"/>
            </w:pPr>
            <w:r>
              <w:rPr>
                <w:sz w:val="20"/>
              </w:rPr>
              <w:t xml:space="preserve">Цель региональной программы</w:t>
            </w:r>
          </w:p>
        </w:tc>
        <w:tc>
          <w:tcPr>
            <w:tcW w:w="5669" w:type="dxa"/>
          </w:tcPr>
          <w:p>
            <w:pPr>
              <w:pStyle w:val="0"/>
            </w:pPr>
            <w:r>
              <w:rPr>
                <w:sz w:val="20"/>
              </w:rPr>
              <w:t xml:space="preserve">содействие формированию к 2030 году у большинства жителей Красноярского края ключевых элементов финансовой культуры (ценностей, установок и поведенческих практик), способствующих финансовому благополучию гражданина, семьи и общества, в том числе через формирование компетенций по финансовой грамотности, расширение практических навыков и опыта принятия финансовых решений, обеспечение надежности функционирования финансовой системы</w:t>
            </w:r>
          </w:p>
        </w:tc>
      </w:tr>
      <w:tr>
        <w:tc>
          <w:tcPr>
            <w:tcW w:w="3402" w:type="dxa"/>
          </w:tcPr>
          <w:p>
            <w:pPr>
              <w:pStyle w:val="0"/>
            </w:pPr>
            <w:r>
              <w:rPr>
                <w:sz w:val="20"/>
              </w:rPr>
              <w:t xml:space="preserve">Задачи региональной программы</w:t>
            </w:r>
          </w:p>
        </w:tc>
        <w:tc>
          <w:tcPr>
            <w:tcW w:w="5669" w:type="dxa"/>
          </w:tcPr>
          <w:p>
            <w:pPr>
              <w:pStyle w:val="0"/>
            </w:pPr>
            <w:r>
              <w:rPr>
                <w:sz w:val="20"/>
              </w:rPr>
              <w:t xml:space="preserve">сохранение и развитие накопленного опыта в рамках системы образования по повышению финансовой грамотности детей и молодежи;</w:t>
            </w:r>
          </w:p>
          <w:p>
            <w:pPr>
              <w:pStyle w:val="0"/>
            </w:pPr>
            <w:r>
              <w:rPr>
                <w:sz w:val="20"/>
              </w:rPr>
              <w:t xml:space="preserve">продвижение ценностей и формирование установок финансовой культуры среди взрослых экономически активных граждан в целях выработки осознанных и рациональных поведенческих практик;</w:t>
            </w:r>
          </w:p>
          <w:p>
            <w:pPr>
              <w:pStyle w:val="0"/>
            </w:pPr>
            <w:r>
              <w:rPr>
                <w:sz w:val="20"/>
              </w:rPr>
              <w:t xml:space="preserve">использование различных каналов коммуникаций по актуальным вопросам финансовой грамотности и финансовой культуры (в том числе в области цифровых услуг, в инвестиционной, пенсионной, налоговой, бюджетной и жилищной сферах) в целях формирования и закрепления навыков осознанного финансового поведения граждан;</w:t>
            </w:r>
          </w:p>
          <w:p>
            <w:pPr>
              <w:pStyle w:val="0"/>
            </w:pPr>
            <w:r>
              <w:rPr>
                <w:sz w:val="20"/>
              </w:rPr>
              <w:t xml:space="preserve">ведение целевой информационно-просветительской деятельности в отношении отдельных групп граждан;</w:t>
            </w:r>
          </w:p>
          <w:p>
            <w:pPr>
              <w:pStyle w:val="0"/>
            </w:pPr>
            <w:r>
              <w:rPr>
                <w:sz w:val="20"/>
              </w:rPr>
              <w:t xml:space="preserve">формирование доверительного отношения граждан к финансовому рынку и финансовым институтам;</w:t>
            </w:r>
          </w:p>
          <w:p>
            <w:pPr>
              <w:pStyle w:val="0"/>
            </w:pPr>
            <w:r>
              <w:rPr>
                <w:sz w:val="20"/>
              </w:rPr>
              <w:t xml:space="preserve">обеспечение финансовой безопасности, в том числе финансовой кибербезопасности, путем формирования у граждан навыков, установок и поведенческих практик для защиты от возможных рисков в финансовой сфере, эффективного противодействия нелегальной деятельности на финансовом рынке и мошенничеству;</w:t>
            </w:r>
          </w:p>
          <w:p>
            <w:pPr>
              <w:pStyle w:val="0"/>
            </w:pPr>
            <w:r>
              <w:rPr>
                <w:sz w:val="20"/>
              </w:rPr>
              <w:t xml:space="preserve">развитие кадрового потенциала, в том числе путем подготовки и повышения квалификации педагогических работников и преподавателей образовательных организаций, иных специалистов в области финансового просвещения, а также обеспечения их методического сопровождения;</w:t>
            </w:r>
          </w:p>
          <w:p>
            <w:pPr>
              <w:pStyle w:val="0"/>
            </w:pPr>
            <w:r>
              <w:rPr>
                <w:sz w:val="20"/>
              </w:rPr>
              <w:t xml:space="preserve">обеспечение открытости бюджетной информации, а также развитие инструментов участия граждан в бюджетном процессе (в том числе механизма инициативного бюджетирования)</w:t>
            </w:r>
          </w:p>
        </w:tc>
      </w:tr>
      <w:tr>
        <w:tc>
          <w:tcPr>
            <w:tcW w:w="3402" w:type="dxa"/>
          </w:tcPr>
          <w:p>
            <w:pPr>
              <w:pStyle w:val="0"/>
            </w:pPr>
            <w:r>
              <w:rPr>
                <w:sz w:val="20"/>
              </w:rPr>
              <w:t xml:space="preserve">Целевые группы населения</w:t>
            </w:r>
          </w:p>
        </w:tc>
        <w:tc>
          <w:tcPr>
            <w:tcW w:w="5669" w:type="dxa"/>
          </w:tcPr>
          <w:p>
            <w:pPr>
              <w:pStyle w:val="0"/>
            </w:pPr>
            <w:r>
              <w:rPr>
                <w:sz w:val="20"/>
              </w:rPr>
              <w:t xml:space="preserve">обучающиеся дошкольных образовательных организаций;</w:t>
            </w:r>
          </w:p>
          <w:p>
            <w:pPr>
              <w:pStyle w:val="0"/>
            </w:pPr>
            <w:r>
              <w:rPr>
                <w:sz w:val="20"/>
              </w:rPr>
              <w:t xml:space="preserve">обучающиеся общеобразовательных организаций;</w:t>
            </w:r>
          </w:p>
          <w:p>
            <w:pPr>
              <w:pStyle w:val="0"/>
            </w:pPr>
            <w:r>
              <w:rPr>
                <w:sz w:val="20"/>
              </w:rPr>
              <w:t xml:space="preserve">обучающиеся профессиональных образовательных организаций;</w:t>
            </w:r>
          </w:p>
          <w:p>
            <w:pPr>
              <w:pStyle w:val="0"/>
            </w:pPr>
            <w:r>
              <w:rPr>
                <w:sz w:val="20"/>
              </w:rPr>
              <w:t xml:space="preserve">обучающиеся образовательных организаций высшего образования;</w:t>
            </w:r>
          </w:p>
          <w:p>
            <w:pPr>
              <w:pStyle w:val="0"/>
            </w:pPr>
            <w:r>
              <w:rPr>
                <w:sz w:val="20"/>
              </w:rPr>
              <w:t xml:space="preserve">дети-сироты и дети, оставшиеся без попечения родителей;</w:t>
            </w:r>
          </w:p>
          <w:p>
            <w:pPr>
              <w:pStyle w:val="0"/>
            </w:pPr>
            <w:r>
              <w:rPr>
                <w:sz w:val="20"/>
              </w:rPr>
              <w:t xml:space="preserve">люди с ограниченными возможностями здоровья; взрослое (экономически активное) население;</w:t>
            </w:r>
          </w:p>
          <w:p>
            <w:pPr>
              <w:pStyle w:val="0"/>
            </w:pPr>
            <w:r>
              <w:rPr>
                <w:sz w:val="20"/>
              </w:rPr>
              <w:t xml:space="preserve">лица предпенсионного и пенсионного возрастов; волонтеры финансового просвещения;</w:t>
            </w:r>
          </w:p>
          <w:p>
            <w:pPr>
              <w:pStyle w:val="0"/>
            </w:pPr>
            <w:r>
              <w:rPr>
                <w:sz w:val="20"/>
              </w:rPr>
              <w:t xml:space="preserve">субъекты малого и среднего предпринимательства, индивидуальные предприниматели и самозанятые граждане;</w:t>
            </w:r>
          </w:p>
          <w:p>
            <w:pPr>
              <w:pStyle w:val="0"/>
            </w:pPr>
            <w:r>
              <w:rPr>
                <w:sz w:val="20"/>
              </w:rPr>
              <w:t xml:space="preserve">безработные граждане, состоящие на учете в службах занятости населения</w:t>
            </w:r>
          </w:p>
        </w:tc>
      </w:tr>
      <w:tr>
        <w:tc>
          <w:tcPr>
            <w:tcW w:w="3402" w:type="dxa"/>
          </w:tcPr>
          <w:p>
            <w:pPr>
              <w:pStyle w:val="0"/>
            </w:pPr>
            <w:r>
              <w:rPr>
                <w:sz w:val="20"/>
              </w:rPr>
              <w:t xml:space="preserve">Целевые (контрольные) показатели реализации региональной программы</w:t>
            </w:r>
          </w:p>
        </w:tc>
        <w:tc>
          <w:tcPr>
            <w:tcW w:w="5669" w:type="dxa"/>
          </w:tcPr>
          <w:p>
            <w:pPr>
              <w:pStyle w:val="0"/>
            </w:pPr>
            <w:r>
              <w:rPr>
                <w:sz w:val="20"/>
              </w:rPr>
              <w:t xml:space="preserve">доля общеобразовательных организаций, осуществляющих деятельность на территории Красноярского края, которые обеспечили включение элементов финансовой грамотности в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pPr>
              <w:pStyle w:val="0"/>
            </w:pPr>
            <w:r>
              <w:rPr>
                <w:sz w:val="20"/>
              </w:rPr>
              <w:t xml:space="preserve">доля обучающихся в общеобразовательных организациях Красноярского края, принявших участие в мероприятиях, направленных на повышение финансовой грамотности, по образовательным программам;</w:t>
            </w:r>
          </w:p>
          <w:p>
            <w:pPr>
              <w:pStyle w:val="0"/>
            </w:pPr>
            <w:r>
              <w:rPr>
                <w:sz w:val="20"/>
              </w:rPr>
              <w:t xml:space="preserve">доля профессиональных образовательных организаций, осуществляющих деятельность на территории Красноярского края, которые обеспечили включение элементов финансовой грамотности в образовательные программы среднего профессионального образования;</w:t>
            </w:r>
          </w:p>
          <w:p>
            <w:pPr>
              <w:pStyle w:val="0"/>
            </w:pPr>
            <w:r>
              <w:rPr>
                <w:sz w:val="20"/>
              </w:rPr>
              <w:t xml:space="preserve">доля обучающихся в профессиональных образовательных организациях Красноярского края по образовательным программам среднего профессионального образования, принявших участие в мероприятиях, направленных на повышение финансовой грамотности;</w:t>
            </w:r>
          </w:p>
          <w:p>
            <w:pPr>
              <w:pStyle w:val="0"/>
            </w:pPr>
            <w:r>
              <w:rPr>
                <w:sz w:val="20"/>
              </w:rPr>
              <w:t xml:space="preserve">доля общеобразовательных организаций, профессиональных образовательных организаций, осуществляющих деятельность на территории Красноярского края, которые приняли участие в онлайн-уроках по финансовой грамотности;</w:t>
            </w:r>
          </w:p>
          <w:p>
            <w:pPr>
              <w:pStyle w:val="0"/>
            </w:pPr>
            <w:r>
              <w:rPr>
                <w:sz w:val="20"/>
              </w:rPr>
              <w:t xml:space="preserve">количество учителей-предметников общеобразовательных организаций, преподающих элементы финансовой грамотности в рамках образовательных программ начального общего образования, основного общего образования, среднего общего образования, которые прошли обучение в Институте повышения квалификации по программам повышения квалификации, содержащих элементы финансовой грамотности;</w:t>
            </w:r>
          </w:p>
          <w:p>
            <w:pPr>
              <w:pStyle w:val="0"/>
            </w:pPr>
            <w:r>
              <w:rPr>
                <w:sz w:val="20"/>
              </w:rPr>
              <w:t xml:space="preserve">количество публикаций по тематике финансовой грамотности и финансовой культуры в различных сферах деятельности, размещенных в средствах массовой информации и на официальных цифровых ресурсах участников реализации региональной программы;</w:t>
            </w:r>
          </w:p>
          <w:p>
            <w:pPr>
              <w:pStyle w:val="0"/>
            </w:pPr>
            <w:r>
              <w:rPr>
                <w:sz w:val="20"/>
              </w:rPr>
              <w:t xml:space="preserve">количество информационно-просветительских материалов (буклетов, памяток, брошюр, плакатов), разработанных по тематике финансовой грамотности и финансовой культуры в различных сферах деятельности;</w:t>
            </w:r>
          </w:p>
          <w:p>
            <w:pPr>
              <w:pStyle w:val="0"/>
            </w:pPr>
            <w:r>
              <w:rPr>
                <w:sz w:val="20"/>
              </w:rPr>
              <w:t xml:space="preserve">количество проведенных региональных мероприятий (олимпиад, конкурсов, фестивалей, чемпионатов, вебинаров, семинаров, лекций, мастер-классов и т.д.), направленных на повышение финансовой грамотности и формирование финансовой культуры различных целевых групп населения;</w:t>
            </w:r>
          </w:p>
          <w:p>
            <w:pPr>
              <w:pStyle w:val="0"/>
            </w:pPr>
            <w:r>
              <w:rPr>
                <w:sz w:val="20"/>
              </w:rPr>
              <w:t xml:space="preserve">количество представителей целевых групп населения, охваченных региональными мероприятиями (олимпиады, конкурсы, фестивали, чемпионаты, вебинары, семинары, лекции, мастер-классы и т.д.), направленными на повышение их финансовой грамотности и формирование финансовой культуры</w:t>
            </w:r>
          </w:p>
        </w:tc>
      </w:tr>
      <w:tr>
        <w:tc>
          <w:tcPr>
            <w:tcW w:w="3402" w:type="dxa"/>
          </w:tcPr>
          <w:p>
            <w:pPr>
              <w:pStyle w:val="0"/>
            </w:pPr>
            <w:r>
              <w:rPr>
                <w:sz w:val="20"/>
              </w:rPr>
              <w:t xml:space="preserve">Сроки и этапы реализации региональной программы</w:t>
            </w:r>
          </w:p>
        </w:tc>
        <w:tc>
          <w:tcPr>
            <w:tcW w:w="5669" w:type="dxa"/>
          </w:tcPr>
          <w:p>
            <w:pPr>
              <w:pStyle w:val="0"/>
            </w:pPr>
            <w:r>
              <w:rPr>
                <w:sz w:val="20"/>
              </w:rPr>
              <w:t xml:space="preserve">2024 - 2030 годы, этапы не выделяются</w:t>
            </w:r>
          </w:p>
        </w:tc>
      </w:tr>
      <w:tr>
        <w:tc>
          <w:tcPr>
            <w:tcW w:w="3402" w:type="dxa"/>
          </w:tcPr>
          <w:p>
            <w:pPr>
              <w:pStyle w:val="0"/>
            </w:pPr>
            <w:r>
              <w:rPr>
                <w:sz w:val="20"/>
              </w:rPr>
              <w:t xml:space="preserve">Ожидаемые конечные результаты реализации региональной программы</w:t>
            </w:r>
          </w:p>
        </w:tc>
        <w:tc>
          <w:tcPr>
            <w:tcW w:w="5669" w:type="dxa"/>
          </w:tcPr>
          <w:p>
            <w:pPr>
              <w:pStyle w:val="0"/>
            </w:pPr>
            <w:r>
              <w:rPr>
                <w:sz w:val="20"/>
              </w:rPr>
              <w:t xml:space="preserve">повышение уровня финансовой грамотности и финансовой культуры населения Красноярского края в сфере личных и общественных финансов, финансовой безопасности;</w:t>
            </w:r>
          </w:p>
          <w:p>
            <w:pPr>
              <w:pStyle w:val="0"/>
            </w:pPr>
            <w:r>
              <w:rPr>
                <w:sz w:val="20"/>
              </w:rPr>
              <w:t xml:space="preserve">повышение охвата населения Красноярского края мероприятиями по повышению финансовой грамотности и формированию финансовой культуры;</w:t>
            </w:r>
          </w:p>
          <w:p>
            <w:pPr>
              <w:pStyle w:val="0"/>
            </w:pPr>
            <w:r>
              <w:rPr>
                <w:sz w:val="20"/>
              </w:rPr>
              <w:t xml:space="preserve">обеспечение межведомственного подхода к решению вопросов, связанных с повышением финансовой грамотности и формированием финансовой культуры населения Красноярского края;</w:t>
            </w:r>
          </w:p>
          <w:p>
            <w:pPr>
              <w:pStyle w:val="0"/>
            </w:pPr>
            <w:r>
              <w:rPr>
                <w:sz w:val="20"/>
              </w:rPr>
              <w:t xml:space="preserve">вовлечение в реализацию мероприятий по повышению финансовой грамотности и формированию финансовой культуры всех муниципальных образований Красноярского края;</w:t>
            </w:r>
          </w:p>
          <w:p>
            <w:pPr>
              <w:pStyle w:val="0"/>
            </w:pPr>
            <w:r>
              <w:rPr>
                <w:sz w:val="20"/>
              </w:rPr>
              <w:t xml:space="preserve">содействие достижению к 2030 году прогнозных значений индикаторов (показателей) реализации </w:t>
            </w:r>
            <w:hyperlink w:history="0" r:id="rId12" w:tooltip="Распоряжение Правительства РФ от 24.10.2023 N 2958-р (ред. от 15.10.2025) &lt;Об утверждении Стратегии повышения финансовой грамотности и формирования финансовой культуры до 2030 года&gt; {КонсультантПлюс}">
              <w:r>
                <w:rPr>
                  <w:sz w:val="20"/>
                  <w:color w:val="0000ff"/>
                </w:rPr>
                <w:t xml:space="preserve">Стратегии</w:t>
              </w:r>
            </w:hyperlink>
            <w:r>
              <w:rPr>
                <w:sz w:val="20"/>
              </w:rPr>
              <w:t xml:space="preserve"> повышения финансовой грамотности и формирования финансовой культуры до 2030 года, утвержденной Распоряжением Правительства Российской Федерации от 24.10.2023 N 2958-р</w:t>
            </w:r>
          </w:p>
        </w:tc>
      </w:tr>
    </w:tbl>
    <w:p>
      <w:pPr>
        <w:pStyle w:val="0"/>
        <w:jc w:val="both"/>
      </w:pPr>
      <w:r>
        <w:rPr>
          <w:sz w:val="20"/>
        </w:rPr>
      </w:r>
    </w:p>
    <w:p>
      <w:pPr>
        <w:pStyle w:val="0"/>
        <w:ind w:firstLine="540"/>
        <w:jc w:val="both"/>
      </w:pPr>
      <w:r>
        <w:rPr>
          <w:sz w:val="20"/>
        </w:rPr>
        <w:t xml:space="preserve">--------------------------------</w:t>
      </w:r>
    </w:p>
    <w:bookmarkStart w:id="100" w:name="P100"/>
    <w:bookmarkEnd w:id="100"/>
    <w:p>
      <w:pPr>
        <w:pStyle w:val="0"/>
        <w:spacing w:before="200" w:lineRule="auto"/>
        <w:ind w:firstLine="540"/>
        <w:jc w:val="both"/>
      </w:pPr>
      <w:r>
        <w:rPr>
          <w:sz w:val="20"/>
        </w:rPr>
        <w:t xml:space="preserve">&lt;*&gt; Определение в качестве участников региональной программы носит рекомендательный характер.</w:t>
      </w:r>
    </w:p>
    <w:p>
      <w:pPr>
        <w:pStyle w:val="0"/>
        <w:jc w:val="both"/>
      </w:pPr>
      <w:r>
        <w:rPr>
          <w:sz w:val="20"/>
        </w:rPr>
      </w:r>
    </w:p>
    <w:p>
      <w:pPr>
        <w:pStyle w:val="2"/>
        <w:outlineLvl w:val="1"/>
        <w:jc w:val="center"/>
      </w:pPr>
      <w:r>
        <w:rPr>
          <w:sz w:val="20"/>
        </w:rPr>
        <w:t xml:space="preserve">2. ОБЩИЕ ПОЛОЖЕНИЯ</w:t>
      </w:r>
    </w:p>
    <w:p>
      <w:pPr>
        <w:pStyle w:val="0"/>
        <w:jc w:val="both"/>
      </w:pPr>
      <w:r>
        <w:rPr>
          <w:sz w:val="20"/>
        </w:rPr>
      </w:r>
    </w:p>
    <w:p>
      <w:pPr>
        <w:pStyle w:val="0"/>
        <w:ind w:firstLine="540"/>
        <w:jc w:val="both"/>
      </w:pPr>
      <w:r>
        <w:rPr>
          <w:sz w:val="20"/>
        </w:rPr>
        <w:t xml:space="preserve">Устойчивое повышение качества и уровня жизни граждан требует повышения финансовой грамотности и формирования финансовой культуры, обеспечения финансового благополучия граждан, осознанного использования ими финансовых продуктов и услуг, разумного принятия финансовых решений, инвестирования и управления рисками.</w:t>
      </w:r>
    </w:p>
    <w:p>
      <w:pPr>
        <w:pStyle w:val="0"/>
        <w:spacing w:before="200" w:lineRule="auto"/>
        <w:ind w:firstLine="540"/>
        <w:jc w:val="both"/>
      </w:pPr>
      <w:r>
        <w:rPr>
          <w:sz w:val="20"/>
        </w:rPr>
        <w:t xml:space="preserve">В период 2017 - 2023 годов повышение финансовой грамотности осуществлялось в рамках </w:t>
      </w:r>
      <w:hyperlink w:history="0" r:id="rId13" w:tooltip="Распоряжение Правительства РФ от 25.09.2017 N 2039-р &lt;Об утверждении Стратегии повышения финансовой грамотности в Российской Федерации на 2017 - 2023 годы&gt; {КонсультантПлюс}">
        <w:r>
          <w:rPr>
            <w:sz w:val="20"/>
            <w:color w:val="0000ff"/>
          </w:rPr>
          <w:t xml:space="preserve">Стратегии</w:t>
        </w:r>
      </w:hyperlink>
      <w:r>
        <w:rPr>
          <w:sz w:val="20"/>
        </w:rPr>
        <w:t xml:space="preserve"> повышения финансовой грамотности в Российской Федерации, утвержденной Распоряжением Правительства Российской Федерации от 25.09.2017 N 2039-р (далее - Стратегия 2017 - 2023 годов). В Красноярском крае действовала региональная </w:t>
      </w:r>
      <w:hyperlink w:history="0" r:id="rId14" w:tooltip="Распоряжение Правительства Красноярского края от 17.02.2021 N 90-р &lt;Об утверждении региональной программы Красноярского края &quot;Повышение финансовой грамотности населения Красноярского края на 2021 - 2023 годы&quot;&gt; (вместе с &quot;Положением о межведомственной координационной комиссии по вопросам повышения финансовой грамотности населения Красноярского края&quot;) {КонсультантПлюс}">
        <w:r>
          <w:rPr>
            <w:sz w:val="20"/>
            <w:color w:val="0000ff"/>
          </w:rPr>
          <w:t xml:space="preserve">программа</w:t>
        </w:r>
      </w:hyperlink>
      <w:r>
        <w:rPr>
          <w:sz w:val="20"/>
        </w:rPr>
        <w:t xml:space="preserve"> "Повышение финансовой грамотности населения Красноярского края на 2021 - 2023 годы", утвержденная Распоряжением Правительства Красноярского края от 17.02.2021 N 90-р (далее - региональная программа 2021 - 2023 годов).</w:t>
      </w:r>
    </w:p>
    <w:p>
      <w:pPr>
        <w:pStyle w:val="0"/>
        <w:spacing w:before="200" w:lineRule="auto"/>
        <w:ind w:firstLine="540"/>
        <w:jc w:val="both"/>
      </w:pPr>
      <w:r>
        <w:rPr>
          <w:sz w:val="20"/>
        </w:rPr>
        <w:t xml:space="preserve">Распоряжением Правительства Российской Федерации от 24.10.2023 N 2958-р утверждена </w:t>
      </w:r>
      <w:hyperlink w:history="0" r:id="rId15" w:tooltip="Распоряжение Правительства РФ от 24.10.2023 N 2958-р (ред. от 15.10.2025) &lt;Об утверждении Стратегии повышения финансовой грамотности и формирования финансовой культуры до 2030 года&gt; {КонсультантПлюс}">
        <w:r>
          <w:rPr>
            <w:sz w:val="20"/>
            <w:color w:val="0000ff"/>
          </w:rPr>
          <w:t xml:space="preserve">Стратегия</w:t>
        </w:r>
      </w:hyperlink>
      <w:r>
        <w:rPr>
          <w:sz w:val="20"/>
        </w:rPr>
        <w:t xml:space="preserve"> повышения финансовой грамотности и формирования финансовой культуры до 2030 года (далее - Стратегия), которая призвана способствовать достижению национальных целей развития Российской Федерации, определенных </w:t>
      </w:r>
      <w:hyperlink w:history="0" r:id="rId16" w:tooltip="Указ Президента РФ от 21.07.2020 N 474 &quot;О национальных целях развития Российской Федерации на период до 2030 года&quot; ------------ Утратил силу или отменен {КонсультантПлюс}">
        <w:r>
          <w:rPr>
            <w:sz w:val="20"/>
            <w:color w:val="0000ff"/>
          </w:rPr>
          <w:t xml:space="preserve">Указом</w:t>
        </w:r>
      </w:hyperlink>
      <w:r>
        <w:rPr>
          <w:sz w:val="20"/>
        </w:rPr>
        <w:t xml:space="preserve"> Президента Российской Федерации от 21.07.2020 N 474 "О национальных целях развития Российской Федерации на период до 2030 года".</w:t>
      </w:r>
    </w:p>
    <w:p>
      <w:pPr>
        <w:pStyle w:val="0"/>
        <w:spacing w:before="200" w:lineRule="auto"/>
        <w:ind w:firstLine="540"/>
        <w:jc w:val="both"/>
      </w:pPr>
      <w:r>
        <w:rPr>
          <w:sz w:val="20"/>
        </w:rPr>
        <w:t xml:space="preserve">В целях реализации Стратегии разработана региональная программа Красноярского края "Повышение финансовой грамотности и формирование финансовой культуры населения Красноярского края на 2024 - 2030 годы" (далее - региональная программа).</w:t>
      </w:r>
    </w:p>
    <w:p>
      <w:pPr>
        <w:pStyle w:val="0"/>
        <w:spacing w:before="200" w:lineRule="auto"/>
        <w:ind w:firstLine="540"/>
        <w:jc w:val="both"/>
      </w:pPr>
      <w:r>
        <w:rPr>
          <w:sz w:val="20"/>
        </w:rPr>
        <w:t xml:space="preserve">Региональная программа определяет приоритеты, цели, задачи и инструменты их достижения на период до 2030 года в сфере повышения финансовой грамотности и формирования финансовой культуры граждан, укрепления системы финансового образования и просвещения, обеспечения прав и интересов потребителей финансовых услуг, финансовой безопасности граждан.</w:t>
      </w:r>
    </w:p>
    <w:p>
      <w:pPr>
        <w:pStyle w:val="0"/>
        <w:spacing w:before="200" w:lineRule="auto"/>
        <w:ind w:firstLine="540"/>
        <w:jc w:val="both"/>
      </w:pPr>
      <w:r>
        <w:rPr>
          <w:sz w:val="20"/>
        </w:rPr>
        <w:t xml:space="preserve">При подготовке региональной программы учитывались разработанные Министерством финансов Российской Федерации совместно с Центральным банком Российской Федерации Методические рекомендации по содержательному наполнению государственных программ субъектов Российской Федерации (структурных элементов государственных программ субъектов Российской Федерации)/региональных программ, направленных на повышение финансовой грамотности населения, утвержденные протоколом девятого заседания Межведомственной координационной комиссии по реализации Стратегии повышения финансовой грамотности в Российской Федерации на 2017 - 2023 годы от 27.06.2023 N 12-12-12/ВН-30051/ПРГ-59-6-1/1560 (далее - Методические рекомендации).</w:t>
      </w:r>
    </w:p>
    <w:p>
      <w:pPr>
        <w:pStyle w:val="0"/>
        <w:spacing w:before="200" w:lineRule="auto"/>
        <w:ind w:firstLine="540"/>
        <w:jc w:val="both"/>
      </w:pPr>
      <w:r>
        <w:rPr>
          <w:sz w:val="20"/>
        </w:rPr>
        <w:t xml:space="preserve">Понятия и термины, используемые в региональной программе, применяются в значениях, закрепленных в Стратегии. В Стратегии в том числе используются следующие основные термины:</w:t>
      </w:r>
    </w:p>
    <w:p>
      <w:pPr>
        <w:pStyle w:val="0"/>
        <w:spacing w:before="200" w:lineRule="auto"/>
        <w:ind w:firstLine="540"/>
        <w:jc w:val="both"/>
      </w:pPr>
      <w:r>
        <w:rPr>
          <w:sz w:val="20"/>
        </w:rPr>
        <w:t xml:space="preserve">"финансовая грамотность" - основные знания, умения и навыки, необходимые для принятия финансовых решений в целях достижения финансового благополучия и управления финансовыми рисками;</w:t>
      </w:r>
    </w:p>
    <w:p>
      <w:pPr>
        <w:pStyle w:val="0"/>
        <w:spacing w:before="200" w:lineRule="auto"/>
        <w:ind w:firstLine="540"/>
        <w:jc w:val="both"/>
      </w:pPr>
      <w:r>
        <w:rPr>
          <w:sz w:val="20"/>
        </w:rPr>
        <w:t xml:space="preserve">"финансовая культура" - ценности, установки и поведенческие практики граждан в финансовой сфере, зависящие от воспитания, уровня финансовой грамотности, опыта принятия финансовых решений, уровня развития финансового рынка и общественных институтов.</w:t>
      </w:r>
    </w:p>
    <w:p>
      <w:pPr>
        <w:pStyle w:val="0"/>
        <w:jc w:val="both"/>
      </w:pPr>
      <w:r>
        <w:rPr>
          <w:sz w:val="20"/>
        </w:rPr>
      </w:r>
    </w:p>
    <w:p>
      <w:pPr>
        <w:pStyle w:val="2"/>
        <w:outlineLvl w:val="1"/>
        <w:jc w:val="center"/>
      </w:pPr>
      <w:r>
        <w:rPr>
          <w:sz w:val="20"/>
        </w:rPr>
        <w:t xml:space="preserve">3. ХАРАКТЕРИСТИКА СФЕРЫ РЕАЛИЗАЦИИ РЕГИОНАЛЬНОЙ ПРОГРАММЫ</w:t>
      </w:r>
    </w:p>
    <w:p>
      <w:pPr>
        <w:pStyle w:val="0"/>
        <w:jc w:val="both"/>
      </w:pPr>
      <w:r>
        <w:rPr>
          <w:sz w:val="20"/>
        </w:rPr>
      </w:r>
    </w:p>
    <w:p>
      <w:pPr>
        <w:pStyle w:val="0"/>
        <w:ind w:firstLine="540"/>
        <w:jc w:val="both"/>
      </w:pPr>
      <w:r>
        <w:rPr>
          <w:sz w:val="20"/>
        </w:rPr>
        <w:t xml:space="preserve">Вопросы повышения финансовой грамотности как важнейшего фактора развития страны и повышения качества жизни населения рассматриваются на государственном уровне уже около 15 лет. Финансовая грамотность стала необходимой компетенцией каждого человека, позволяющей принимать грамотные финансовые решения, своевременно определять признаки финансового мошенничества и противодействовать его распространению, а также понимать специфику функционирования сферы общественных финансов.</w:t>
      </w:r>
    </w:p>
    <w:p>
      <w:pPr>
        <w:pStyle w:val="0"/>
        <w:spacing w:before="200" w:lineRule="auto"/>
        <w:ind w:firstLine="540"/>
        <w:jc w:val="both"/>
      </w:pPr>
      <w:r>
        <w:rPr>
          <w:sz w:val="20"/>
        </w:rPr>
        <w:t xml:space="preserve">В период 2017 - 2023 годов совместными действиями Центрального банка Российской Федерации, Министерства финансов Российской Федерации и других федеральных органов исполнительной власти удалось добиться заметных успехов в сфере повышения финансовой грамотности. Одним из значимых результатов следует считать включение элементов финансовой грамотности в федеральные государственные образовательные стандарты на всех уровнях образования (финансовая грамотность преподается в 98 процентах общеобразовательных организаций и 96 процентах профессиональных образовательных организаций с охватом 78 процентов учащихся и 69 процентов студентов соответственно).</w:t>
      </w:r>
    </w:p>
    <w:p>
      <w:pPr>
        <w:pStyle w:val="0"/>
        <w:spacing w:before="200" w:lineRule="auto"/>
        <w:ind w:firstLine="540"/>
        <w:jc w:val="both"/>
      </w:pPr>
      <w:r>
        <w:rPr>
          <w:sz w:val="20"/>
        </w:rPr>
        <w:t xml:space="preserve">На федеральном уровне на базе ведущих образовательных организаций высшего образования созданы методические центры повышения финансовой грамотности населения, осуществляющие образовательно-просветительскую работу с разными возрастными группами граждан. Организовано обучение педагогических работников общеобразовательных и профессиональных образовательных организаций, преподавателей и работников административно-управленческого персонала образовательных организаций высшего образования, а также специалистов в области финансового просвещения по программам повышения квалификации, содержащим элементы финансовой грамотности. Кроме того, организованы информационно-коммуникационные кампании, в том числе с использованием цифрового и онлайн-форматов, олимпиады по финансовой грамотности, движение волонтеров финансового просвещения и другие мероприятия.</w:t>
      </w:r>
    </w:p>
    <w:p>
      <w:pPr>
        <w:pStyle w:val="0"/>
        <w:spacing w:before="200" w:lineRule="auto"/>
        <w:ind w:firstLine="540"/>
        <w:jc w:val="both"/>
      </w:pPr>
      <w:r>
        <w:rPr>
          <w:sz w:val="20"/>
        </w:rPr>
        <w:t xml:space="preserve">Результаты проведенного в 2022 году по заказу Центрального банка Российской Федерации исследования свидетельствуют о том, что уровень финансовой грамотности граждан страны в целом вырос. Улучшилось понимание россиянами сути таких понятий, как "ссудный процент" и "инфляция", усилилось осознание ответственности в отношении долгового поведения, повысилась информированность об организациях, защищающих права пользователей финансовых услуг.</w:t>
      </w:r>
    </w:p>
    <w:p>
      <w:pPr>
        <w:pStyle w:val="0"/>
        <w:spacing w:before="200" w:lineRule="auto"/>
        <w:ind w:firstLine="540"/>
        <w:jc w:val="both"/>
      </w:pPr>
      <w:r>
        <w:rPr>
          <w:sz w:val="20"/>
        </w:rPr>
        <w:t xml:space="preserve">Финансовое поведение граждан в отдельных аспектах стало более устойчивым и осознанным. Выросли доли опрошенных граждан:</w:t>
      </w:r>
    </w:p>
    <w:p>
      <w:pPr>
        <w:pStyle w:val="0"/>
        <w:spacing w:before="200" w:lineRule="auto"/>
        <w:ind w:firstLine="540"/>
        <w:jc w:val="both"/>
      </w:pPr>
      <w:r>
        <w:rPr>
          <w:sz w:val="20"/>
        </w:rPr>
        <w:t xml:space="preserve">имеющих денежный запас на непредвиденный случай (с 37 процентов в 2017 году до 47 процентов в 2022 году);</w:t>
      </w:r>
    </w:p>
    <w:p>
      <w:pPr>
        <w:pStyle w:val="0"/>
        <w:spacing w:before="200" w:lineRule="auto"/>
        <w:ind w:firstLine="540"/>
        <w:jc w:val="both"/>
      </w:pPr>
      <w:r>
        <w:rPr>
          <w:sz w:val="20"/>
        </w:rPr>
        <w:t xml:space="preserve">самостоятельно принимающих финансовые решения (с 38 процентов в 2017 году до 51 процента в 2022 году);</w:t>
      </w:r>
    </w:p>
    <w:p>
      <w:pPr>
        <w:pStyle w:val="0"/>
        <w:spacing w:before="200" w:lineRule="auto"/>
        <w:ind w:firstLine="540"/>
        <w:jc w:val="both"/>
      </w:pPr>
      <w:r>
        <w:rPr>
          <w:sz w:val="20"/>
        </w:rPr>
        <w:t xml:space="preserve">распределяющих свои доходы так, чтобы их хватало на текущие расходы (с 54 процентов в 2017 году до 62 процентов в 2022 году).</w:t>
      </w:r>
    </w:p>
    <w:p>
      <w:pPr>
        <w:pStyle w:val="0"/>
        <w:spacing w:before="200" w:lineRule="auto"/>
        <w:ind w:firstLine="540"/>
        <w:jc w:val="both"/>
      </w:pPr>
      <w:r>
        <w:rPr>
          <w:sz w:val="20"/>
        </w:rPr>
        <w:t xml:space="preserve">Положительный эффект от популяризации финансовой грамотности особенно сильно отразился в росте показателей финансовой грамотности молодежи. По итогам исследования, молодые люди демонстрируют более рациональное и ответственное финансовое поведение (33 процента осознанно выбирают финансовую услугу по сравнению с 27 процентами взрослых граждан, 55 процентов делают сбережения по сравнению с 45 процентами взрослых граждан), лучше разбираются в цифровых и инвестиционных финансовых инструментах (60 процентов используют двойную аутентификацию при пользовании финансами онлайн по сравнению с 36 процентами взрослых граждан, 23 процента активно инвестируют по сравнению с 11 процентами взрослых граждан).</w:t>
      </w:r>
    </w:p>
    <w:p>
      <w:pPr>
        <w:pStyle w:val="0"/>
        <w:spacing w:before="200" w:lineRule="auto"/>
        <w:ind w:firstLine="540"/>
        <w:jc w:val="both"/>
      </w:pPr>
      <w:r>
        <w:rPr>
          <w:sz w:val="20"/>
        </w:rPr>
        <w:t xml:space="preserve">Достигнутым результатам способствовала деятельность субъектов Российской Федерации, в которых были утверждены региональные программы повышения финансовой грамотности, созданы координационные органы по вопросам финансовой грамотности, региональные центры финансовой грамотности, ресурсные центры волонтеров финансового просвещения.</w:t>
      </w:r>
    </w:p>
    <w:p>
      <w:pPr>
        <w:pStyle w:val="0"/>
        <w:spacing w:before="200" w:lineRule="auto"/>
        <w:ind w:firstLine="540"/>
        <w:jc w:val="both"/>
      </w:pPr>
      <w:r>
        <w:rPr>
          <w:sz w:val="20"/>
        </w:rPr>
        <w:t xml:space="preserve">В период действия региональной программы 2021 - 2023 годов в Красноярском крае организована системная работа по повышению финансовой грамотности населения. В течение указанного времени на постоянной основе функционировала межведомственная координационная комиссия по вопросам повышения финансовой грамотности населения Красноярского края, которую возглавили заместитель председателя Правительства Красноярского края - министр финансов Красноярского края и управляющий Отделением Красноярск.</w:t>
      </w:r>
    </w:p>
    <w:p>
      <w:pPr>
        <w:pStyle w:val="0"/>
        <w:spacing w:before="200" w:lineRule="auto"/>
        <w:ind w:firstLine="540"/>
        <w:jc w:val="both"/>
      </w:pPr>
      <w:r>
        <w:rPr>
          <w:sz w:val="20"/>
        </w:rPr>
        <w:t xml:space="preserve">В рамках межведомственной координационной комиссии по вопросам повышения финансовой грамотности населения Красноярского края объединены усилия органов исполнительной власти Красноярского края, Отделения Красноярск, Управления ФНС России по краю, Отделения СФР по краю, Управления Роспотребнадзора по краю, Сибирского федерального университета, Института управления и РЦФГ. В 2022 - 2023 годах в совместную работу вовлечены Красноярский филиал Финансового университета и МРУ пробирной палаты по СФО.</w:t>
      </w:r>
    </w:p>
    <w:p>
      <w:pPr>
        <w:pStyle w:val="0"/>
        <w:spacing w:before="200" w:lineRule="auto"/>
        <w:ind w:firstLine="540"/>
        <w:jc w:val="both"/>
      </w:pPr>
      <w:r>
        <w:rPr>
          <w:sz w:val="20"/>
        </w:rPr>
        <w:t xml:space="preserve">С учетом федеральных приоритетов одним из основных результатов в сфере финансового просвещения стало внедрение в образовательных организациях на территории Красноярского края образовательных программ в области финансовой грамотности на всех уровнях системы образования. Обеспечено достижение показателей, характеризующих реализацию на территории региона мероприятий в сфере финансовой грамотности, утвержденных </w:t>
      </w:r>
      <w:hyperlink w:history="0" r:id="rId17" w:tooltip="Приказ Минфина России от 03.12.2010 N 552 (ред. от 31.07.2025) &quot;О Порядке осуществления мониторинга и оценки качества управления региональными финансами&quot; (с изм. и доп., вступ. в силу с 01.01.2026) {КонсультантПлюс}">
        <w:r>
          <w:rPr>
            <w:sz w:val="20"/>
            <w:color w:val="0000ff"/>
          </w:rPr>
          <w:t xml:space="preserve">приказом</w:t>
        </w:r>
      </w:hyperlink>
      <w:r>
        <w:rPr>
          <w:sz w:val="20"/>
        </w:rPr>
        <w:t xml:space="preserve"> Министерства финансов Российской Федерации от 03.12.2010 N 552 "О порядке осуществления мониторинга и оценки качества управления региональными финансами". Доля общеобразовательных организаций, обеспечивших включение элементов финансовой грамотности в образовательные программы начального общего образования, основного общего образования, среднего общего образования, а также доля профессиональных образовательных организаций, которые обеспечили включение элементов финансовой грамотности в образовательные программы, составила 100%. Доля обучающихся в общеобразовательных организациях, принявших участие в мероприятиях, направленных на повышение финансовой грамотности, увеличилась с 72% по итогам 2021 - 2022 учебного года до 85% по итогам 2022 - 2023 учебного года, в профессиональных образовательных организациях - с 50% до 56% соответственно.</w:t>
      </w:r>
    </w:p>
    <w:p>
      <w:pPr>
        <w:pStyle w:val="0"/>
        <w:spacing w:before="200" w:lineRule="auto"/>
        <w:ind w:firstLine="540"/>
        <w:jc w:val="both"/>
      </w:pPr>
      <w:r>
        <w:rPr>
          <w:sz w:val="20"/>
        </w:rPr>
        <w:t xml:space="preserve">За период 2020 - 2023 годов в Красноярском крае прошли повышение квалификации 2711 педагогических работников. С целью методического сопровождения образовательного процесса создан сервис "Ресурсный центр по финансовой грамотности" на платформе Дистанционное обучение Красноярья (dl.kipk.ru), расположенные в Красноярском крае общеобразовательные организации обеспечены учебными материалами, которые используются в процессе обучения, внеурочной деятельности и в процессе воспитания. Вовлечение родителей в процесс обучения помогает закрепить полученные знания и практические навыки в повседневной жизни школьника.</w:t>
      </w:r>
    </w:p>
    <w:p>
      <w:pPr>
        <w:pStyle w:val="0"/>
        <w:spacing w:before="200" w:lineRule="auto"/>
        <w:ind w:firstLine="540"/>
        <w:jc w:val="both"/>
      </w:pPr>
      <w:r>
        <w:rPr>
          <w:sz w:val="20"/>
        </w:rPr>
        <w:t xml:space="preserve">Ежегодно в Красноярском крае проводится мониторинг организации изучения основ финансовой грамотности в рамках образовательных программ образовательных организаций Красноярского края. Целью исследования в рамках указанного мониторинга является определение характеристик системы повышения финансовой грамотности в образовательных организациях Красноярского края. Мониторинг включает 7 направлений и 38 индикаторов организации изучения основ в сфере финансовой грамотности.</w:t>
      </w:r>
    </w:p>
    <w:p>
      <w:pPr>
        <w:pStyle w:val="0"/>
        <w:spacing w:before="200" w:lineRule="auto"/>
        <w:ind w:firstLine="540"/>
        <w:jc w:val="both"/>
      </w:pPr>
      <w:r>
        <w:rPr>
          <w:sz w:val="20"/>
        </w:rPr>
        <w:t xml:space="preserve">Красноярский филиал Финансового университета наделен статусом регионального оператора федерального методического центра повышения финансовой грамотности Института финансовой грамотности Финансового университета с 2021 года в Красноярском крае и Республике Хакасия, с 2023 года - дополнительно в Забайкальском крае и Республике Тыва. Красноярский филиал Финансового университета проводит системную работу по повышению доступности консультационных услуг по финансовой грамотности для взрослого населения путем вовлечения в деятельность независимых финансовых консультантов и волонтеров.</w:t>
      </w:r>
    </w:p>
    <w:p>
      <w:pPr>
        <w:pStyle w:val="0"/>
        <w:spacing w:before="200" w:lineRule="auto"/>
        <w:ind w:firstLine="540"/>
        <w:jc w:val="both"/>
      </w:pPr>
      <w:r>
        <w:rPr>
          <w:sz w:val="20"/>
        </w:rPr>
        <w:t xml:space="preserve">В рамках совместной деятельности участников межведомственной координационной комиссии по вопросам повышения финансовой грамотности населения Красноярского края ежегодно реализуется около 8 тысяч мероприятий по восьмидесяти различным направлениям федерального и регионального значения. По итогам 2023 года охват населения Красноярского края мероприятиями по повышению финансовой грамотности составил более 395 тысяч человек.</w:t>
      </w:r>
    </w:p>
    <w:p>
      <w:pPr>
        <w:pStyle w:val="0"/>
        <w:spacing w:before="200" w:lineRule="auto"/>
        <w:ind w:firstLine="540"/>
        <w:jc w:val="both"/>
      </w:pPr>
      <w:r>
        <w:rPr>
          <w:sz w:val="20"/>
        </w:rPr>
        <w:t xml:space="preserve">Самым масштабным мероприятием стала Всероссийская конференция по обмену опытом и представлению лучших практик субъектов Российской Федерации в области финансового просвещения, которая состоялась 27 октября 2023 года в городе Красноярске (далее - Конференция). Организаторами Конференции выступили Министерство финансов Российской Федерации при поддержке Правительства Красноярского края и Отделения Красноярск. Оператором - федеральное государственное бюджетное учреждение "Научно-исследовательский финансовый институт Министерства финансов Российской Федерации".</w:t>
      </w:r>
    </w:p>
    <w:p>
      <w:pPr>
        <w:pStyle w:val="0"/>
        <w:spacing w:before="200" w:lineRule="auto"/>
        <w:ind w:firstLine="540"/>
        <w:jc w:val="both"/>
      </w:pPr>
      <w:r>
        <w:rPr>
          <w:sz w:val="20"/>
        </w:rPr>
        <w:t xml:space="preserve">В Конференции приняли участие представители органов исполнительной власти субъектов Российской Федерации, территориальных отделений Банка России, федеральных методических центров повышения финансовой грамотности населения, муниципальных образований Красноярского края, экспертного сообщества и заинтересованных организаций, принимающих активное участие в реализации мероприятий, способствующих повышению финансовой грамотности и формированию финансовой культуры различных целевых групп населения. Участниками Конференции стали более 500 человек из нескольких десятков регионов. Утвержденная по итогам Конференции резолюция направлена во все субъекты Российской Федерации и муниципальные образования Красноярского края для исполнения.</w:t>
      </w:r>
    </w:p>
    <w:p>
      <w:pPr>
        <w:pStyle w:val="0"/>
        <w:spacing w:before="200" w:lineRule="auto"/>
        <w:ind w:firstLine="540"/>
        <w:jc w:val="both"/>
      </w:pPr>
      <w:r>
        <w:rPr>
          <w:sz w:val="20"/>
        </w:rPr>
        <w:t xml:space="preserve">Самым крупным мероприятием регионального значения стал Краевой семейный финансовый фестиваль (далее - Фестиваль), который проводится ежегодно, начиная с 2020 года. При проведении Фестиваля используются игровые технологии и сценарии, разработанные на федеральном и краевом уровне, проходят творческие и интеллектуальные конкурсы. В 2023 году в рамках Фестиваля проведено более 4600 очных мероприятий, участниками которых стали свыше 80 тысяч человек во всех муниципальных образованиях Красноярского края.</w:t>
      </w:r>
    </w:p>
    <w:p>
      <w:pPr>
        <w:pStyle w:val="0"/>
        <w:spacing w:before="200" w:lineRule="auto"/>
        <w:ind w:firstLine="540"/>
        <w:jc w:val="both"/>
      </w:pPr>
      <w:r>
        <w:rPr>
          <w:sz w:val="20"/>
        </w:rPr>
        <w:t xml:space="preserve">Важным каналом коммуникации с населением является отрасль "Социальная защита населения". Для социальной защиты характерны масштабность и разноплановый характер - она охватывает все периоды жизни человека, начиная от рождения и заканчивая глубокой старостью.</w:t>
      </w:r>
    </w:p>
    <w:p>
      <w:pPr>
        <w:pStyle w:val="0"/>
        <w:spacing w:before="200" w:lineRule="auto"/>
        <w:ind w:firstLine="540"/>
        <w:jc w:val="both"/>
      </w:pPr>
      <w:r>
        <w:rPr>
          <w:sz w:val="20"/>
        </w:rPr>
        <w:t xml:space="preserve">Ежегодно около 50% жителей Красноярского края состоят на учете и пользуются услугами учреждений социального обслуживания населения. По состоянию на 01.01.2024 - это более 800 тысяч граждан пожилого возраста и инвалидов, около 320 тысяч семей с детьми, в которых воспитываются более 500 тысяч детей, более 450 тысяч малообеспеченных граждан.</w:t>
      </w:r>
    </w:p>
    <w:p>
      <w:pPr>
        <w:pStyle w:val="0"/>
        <w:spacing w:before="200" w:lineRule="auto"/>
        <w:ind w:firstLine="540"/>
        <w:jc w:val="both"/>
      </w:pPr>
      <w:r>
        <w:rPr>
          <w:sz w:val="20"/>
        </w:rPr>
        <w:t xml:space="preserve">В краевых государственных учреждениях социального обслуживания населения проводятся обучающие мероприятия по вопросам финансовой грамотности, учитывая возможности каждого человека с использованием наглядных примеров и привлечением заинтересованных ведомств и организаций.</w:t>
      </w:r>
    </w:p>
    <w:p>
      <w:pPr>
        <w:pStyle w:val="0"/>
        <w:spacing w:before="200" w:lineRule="auto"/>
        <w:ind w:firstLine="540"/>
        <w:jc w:val="both"/>
      </w:pPr>
      <w:r>
        <w:rPr>
          <w:sz w:val="20"/>
        </w:rPr>
        <w:t xml:space="preserve">В учреждениях социального обслуживания семьи и детей для получателей социальных услуг организуются различные по формату просветительские и обучающие мероприятия, направленные на формирование финансовой грамотности несовершеннолетних, повышение уровня финансовой грамотности их родителей. Проведение таких мероприятий способствует повышению финансовой дисциплины, планированию своих доходов и расходов, осознанному потреблению, формированию ответственности за риски, связанные с самостоятельным выбором и пользованием различными финансовыми услугами и финансовыми инструментами, информированности граждан о правах потребителей и способах их защиты.</w:t>
      </w:r>
    </w:p>
    <w:p>
      <w:pPr>
        <w:pStyle w:val="0"/>
        <w:spacing w:before="200" w:lineRule="auto"/>
        <w:ind w:firstLine="540"/>
        <w:jc w:val="both"/>
      </w:pPr>
      <w:r>
        <w:rPr>
          <w:sz w:val="20"/>
        </w:rPr>
        <w:t xml:space="preserve">В комплексных центрах социального обслуживания населения совместно с представителями Отделения СФР по краю, коммерческих банков и других организаций для граждан пожилого возраста проводятся обучающие семинары, мастер-классы в рамках проектов "Клуб новых возможностей" и "Школа молодого пенсионера", в ходе которых граждан обучают пользованию банковскими картами, в том числе с использованием информационно-телекоммуникационной сети Интернет, а также устройствами самообслуживания, осуществлению денежных операций через онлайн-приложения.</w:t>
      </w:r>
    </w:p>
    <w:p>
      <w:pPr>
        <w:pStyle w:val="0"/>
        <w:spacing w:before="200" w:lineRule="auto"/>
        <w:ind w:firstLine="540"/>
        <w:jc w:val="both"/>
      </w:pPr>
      <w:r>
        <w:rPr>
          <w:sz w:val="20"/>
        </w:rPr>
        <w:t xml:space="preserve">В условиях активного развития финансового рынка для получателей социальных услуг актуальными стали лекции по использованию инструментов инвестирования, освоение удаленного доступа к финансовым услугам.</w:t>
      </w:r>
    </w:p>
    <w:p>
      <w:pPr>
        <w:pStyle w:val="0"/>
        <w:spacing w:before="200" w:lineRule="auto"/>
        <w:ind w:firstLine="540"/>
        <w:jc w:val="both"/>
      </w:pPr>
      <w:r>
        <w:rPr>
          <w:sz w:val="20"/>
        </w:rPr>
        <w:t xml:space="preserve">Для профилактики мошеннических действий в отношении граждан пожилого возраста - получателей социальных услуг, обслуживаемых на дому, в Красноярском крае созданы "Школы безопасности", в рамках которых проводится обучение способам предотвращения противоправных действий, доводится информация о финансовых рисках и защите своих прав, разработаны и распространяются памятки "Осторожно, мошенники!", "Защити себя от манипуляций" и другие.</w:t>
      </w:r>
    </w:p>
    <w:p>
      <w:pPr>
        <w:pStyle w:val="0"/>
        <w:spacing w:before="200" w:lineRule="auto"/>
        <w:ind w:firstLine="540"/>
        <w:jc w:val="both"/>
      </w:pPr>
      <w:r>
        <w:rPr>
          <w:sz w:val="20"/>
        </w:rPr>
        <w:t xml:space="preserve">В целях профилактики правонарушений, совершаемых с использованием информационно-телекоммуникационных технологий, к проведению лекций и мероприятий привлекаются сотрудники Управления Министерства внутренних дел России по Красноярскому краю.</w:t>
      </w:r>
    </w:p>
    <w:p>
      <w:pPr>
        <w:pStyle w:val="0"/>
        <w:spacing w:before="200" w:lineRule="auto"/>
        <w:ind w:firstLine="540"/>
        <w:jc w:val="both"/>
      </w:pPr>
      <w:r>
        <w:rPr>
          <w:sz w:val="20"/>
        </w:rPr>
        <w:t xml:space="preserve">Повышению уровня финансовой грамотности граждан старшего поколения способствуют мероприятия, организованные на базе Красноярского краевого народного университета "Активное долголетие", филиалы которого работают в муниципальных образованиях Красноярского края. Ежегодно лекции по финансовой грамотности проводятся более чем в 15 филиалах указанного университета на факультетах (лекториях) "Основы финансовой грамотности", "Право и финансовая грамотность". Слушатели факультета, освоившие финансовую грамотность, получили навыки управления доходами и расходами, распознавания мошеннических действий, пользования различными ресурсами (например, федеральной государственной информационной системой "Единый портал государственных и муниципальных услуг (функций)").</w:t>
      </w:r>
    </w:p>
    <w:p>
      <w:pPr>
        <w:pStyle w:val="0"/>
        <w:spacing w:before="200" w:lineRule="auto"/>
        <w:ind w:firstLine="540"/>
        <w:jc w:val="both"/>
      </w:pPr>
      <w:r>
        <w:rPr>
          <w:sz w:val="20"/>
        </w:rPr>
        <w:t xml:space="preserve">Активными участниками повышения финансовой грамотности населения в Красноярском крае являются федеральные органы власти в лице их территориальных подразделений.</w:t>
      </w:r>
    </w:p>
    <w:p>
      <w:pPr>
        <w:pStyle w:val="0"/>
        <w:spacing w:before="200" w:lineRule="auto"/>
        <w:ind w:firstLine="540"/>
        <w:jc w:val="both"/>
      </w:pPr>
      <w:r>
        <w:rPr>
          <w:sz w:val="20"/>
        </w:rPr>
        <w:t xml:space="preserve">Управлением ФНС России по краю проводится системная работа по повышению налоговой культуры жителей региона. В последнее время наблюдается значительный ее подъем, что выражается в увеличении количества пользователей личных кабинетов физического, юридического лица и индивидуального предпринимателя, а также налоговых платежей через многочисленные онлайн-сервисы для налогоплательщиков.</w:t>
      </w:r>
    </w:p>
    <w:p>
      <w:pPr>
        <w:pStyle w:val="0"/>
        <w:spacing w:before="200" w:lineRule="auto"/>
        <w:ind w:firstLine="540"/>
        <w:jc w:val="both"/>
      </w:pPr>
      <w:r>
        <w:rPr>
          <w:sz w:val="20"/>
        </w:rPr>
        <w:t xml:space="preserve">Проведение сотрудниками налоговых органов разъяснительной работы способствует пониманию с ранних лет смысла уплаты налогов как источника доходов государства, благодаря которому оно предоставляет гражданам необходимые блага. В Красноярском крае положительно зарекомендовала себя концепция проведения уроков для учащихся 5 - 6 классов "Юнга", разработанная Федеральной налоговой службой.</w:t>
      </w:r>
    </w:p>
    <w:p>
      <w:pPr>
        <w:pStyle w:val="0"/>
        <w:spacing w:before="200" w:lineRule="auto"/>
        <w:ind w:firstLine="540"/>
        <w:jc w:val="both"/>
      </w:pPr>
      <w:r>
        <w:rPr>
          <w:sz w:val="20"/>
        </w:rPr>
        <w:t xml:space="preserve">Повышению уровня налоговой грамотности населения способствует регулярная информационно-разъяснительная работа с налогоплательщиками, в том числе через средства массовой информации, с использованием средств наглядной агитации, социальных сетей. Деятельность налоговых органов Красноярского края направлена на повышение уровня осведомленности об обязанностях налогоплательщика, в частности обеспечение информационной поддержки в период декларирования доходов и уплаты налогов и сборов для повышения собираемости платежей во все уровни бюджетов. Такие методы работы с налогоплательщиками обеспечивают открытый диалог государства и общества.</w:t>
      </w:r>
    </w:p>
    <w:p>
      <w:pPr>
        <w:pStyle w:val="0"/>
        <w:spacing w:before="200" w:lineRule="auto"/>
        <w:ind w:firstLine="540"/>
        <w:jc w:val="both"/>
      </w:pPr>
      <w:r>
        <w:rPr>
          <w:sz w:val="20"/>
        </w:rPr>
        <w:t xml:space="preserve">Приоритетным направлением работы в рамках повышения финансовой грамотности населения Красноярского края является подготовка граждан к жизни в старости и формирование новой пенсионной и социальной культуры. Указанное направление реализуется в регионе прежде всего при поддержке Отделения СФР по краю. Формированию пенсионной и социальной культуры способствует ежегодная разъяснительная кампания, организованная среди учащейся молодежи, лиц предпенсионного и пенсионного возраста, а также разработка и распространение информационных материалов по основам пенсионного страхования, социального обеспечения и социального страхования, в том числе для потребителей цифровых финансовых услуг и цифровых каналов взаимодействия.</w:t>
      </w:r>
    </w:p>
    <w:p>
      <w:pPr>
        <w:pStyle w:val="0"/>
        <w:spacing w:before="200" w:lineRule="auto"/>
        <w:ind w:firstLine="540"/>
        <w:jc w:val="both"/>
      </w:pPr>
      <w:r>
        <w:rPr>
          <w:sz w:val="20"/>
        </w:rPr>
        <w:t xml:space="preserve">Одним из основных участников мероприятий по повышению финансовой грамотности населения Красноярского края является Управление Роспотребнадзора по краю, которое проводит просветительские и обучающие мероприятия для различных целевых групп населения. В частности, в рамках проведения Всемирного дня прав потребителей, Всероссийской Недели финансовой грамотности для детей и молодежи, Всероссийской недели сбережений. На постоянной основе осуществляется консультирование потребителей и хозяйствующих субъектов при проведении Всероссийского дня приема граждан, Дня бесплатной юридической помощи, организованного Красноярским региональным отделением Общероссийской общественной организации "Ассоциация юристов России", горячей линии и общественной приемной, функционирующих в Управлении Роспотребнадзора по краю.</w:t>
      </w:r>
    </w:p>
    <w:p>
      <w:pPr>
        <w:pStyle w:val="0"/>
        <w:spacing w:before="200" w:lineRule="auto"/>
        <w:ind w:firstLine="540"/>
        <w:jc w:val="both"/>
      </w:pPr>
      <w:r>
        <w:rPr>
          <w:sz w:val="20"/>
        </w:rPr>
        <w:t xml:space="preserve">В рамках информационно-разъяснительной деятельности на официальном сайте Управления Роспотребнадзора по краю размещены электронные образцы брошюр и буклетов по различным видам финансовых услуг, размещаются статьи, содержащие результаты судебной практики по делам в отношении финансовых организаций, новые требования законодательства по финансовым услугам, формы документов (претензий, исковых заявлений).</w:t>
      </w:r>
    </w:p>
    <w:p>
      <w:pPr>
        <w:pStyle w:val="0"/>
        <w:spacing w:before="200" w:lineRule="auto"/>
        <w:ind w:firstLine="540"/>
        <w:jc w:val="both"/>
      </w:pPr>
      <w:r>
        <w:rPr>
          <w:sz w:val="20"/>
        </w:rPr>
        <w:t xml:space="preserve">Положительным эффектом последовательно проводимой работы по повышению финансовой грамотности населения стало уменьшение количества обращений с жалобами в Управление Роспотребнадзора по краю на действия финансовых организаций (с 758 в 2020 году до 448 в 2022 году).</w:t>
      </w:r>
    </w:p>
    <w:p>
      <w:pPr>
        <w:pStyle w:val="0"/>
        <w:spacing w:before="200" w:lineRule="auto"/>
        <w:ind w:firstLine="540"/>
        <w:jc w:val="both"/>
      </w:pPr>
      <w:r>
        <w:rPr>
          <w:sz w:val="20"/>
        </w:rPr>
        <w:t xml:space="preserve">Активную позицию в повышении финансовой грамотности населения Красноярского края занимает Банк России в лице Отделения Красноярск, что во многом обусловлено законодательным закреплением полномочий в указанной сфере. Так, Федеральным </w:t>
      </w:r>
      <w:hyperlink w:history="0" r:id="rId18" w:tooltip="Федеральный закон от 03.04.2020 N 106-ФЗ (ред. от 15.12.2025) &quot;О внесении изменений в Федеральный закон &quot;О Центральном банке Российской Федерации (Банке России)&quot; и отдельные законодательные акты Российской Федерации в части особенностей изменения условий кредитного договора, договора займа&quot; {КонсультантПлюс}">
        <w:r>
          <w:rPr>
            <w:sz w:val="20"/>
            <w:color w:val="0000ff"/>
          </w:rPr>
          <w:t xml:space="preserve">законом</w:t>
        </w:r>
      </w:hyperlink>
      <w:r>
        <w:rPr>
          <w:sz w:val="20"/>
        </w:rPr>
        <w:t xml:space="preserve"> от 03.04.2020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в качестве функций Банка России закреплены реализация мероприятий по повышению уровня финансовой грамотности населения и субъектов малого и среднего предпринимательства, а также разработка и проведение политики по обеспечению доступности финансовых услуг для населения и субъектов малого и среднего предпринимательства.</w:t>
      </w:r>
    </w:p>
    <w:p>
      <w:pPr>
        <w:pStyle w:val="0"/>
        <w:spacing w:before="200" w:lineRule="auto"/>
        <w:ind w:firstLine="540"/>
        <w:jc w:val="both"/>
      </w:pPr>
      <w:r>
        <w:rPr>
          <w:sz w:val="20"/>
        </w:rPr>
        <w:t xml:space="preserve">Отделением Красноярск заключены соглашения о сотрудничестве с министерством образования, Сибирским федеральным университетом и иными образовательными организациями высшего образования. В рамках организованного сотрудничества налажено взаимодействие в сфере проведения мероприятий, направленных на повышение финансовой грамотности населения.</w:t>
      </w:r>
    </w:p>
    <w:p>
      <w:pPr>
        <w:pStyle w:val="0"/>
        <w:spacing w:before="200" w:lineRule="auto"/>
        <w:ind w:firstLine="540"/>
        <w:jc w:val="both"/>
      </w:pPr>
      <w:r>
        <w:rPr>
          <w:sz w:val="20"/>
        </w:rPr>
        <w:t xml:space="preserve">Ежегодно на территории Красноярского края Отделение Красноярск реализует ряд проектов повышения финансовой грамотности отдельных категорий населения, в том числе проект повышения финансовой грамотности малообеспеченного трудоспособного населения "Финансовый навигатор", проект "Прививаем культуру финансовой грамотности" для граждан старшего возраста, образовательный онлайн-проект "Онлайн-уроки финансовой грамотности для школьников" (dni-fg.ru), образовательный онлайн-проект "Онлайн-занятия по финансовой грамотности для старшего поколения" (pensionfg.ru), проект "Игры по финансовой грамотности" (doligra.ru), просветительская программа для взрослых и детей в рамках Дня открытых дверей Банка России.</w:t>
      </w:r>
    </w:p>
    <w:p>
      <w:pPr>
        <w:pStyle w:val="0"/>
        <w:spacing w:before="200" w:lineRule="auto"/>
        <w:ind w:firstLine="540"/>
        <w:jc w:val="both"/>
      </w:pPr>
      <w:r>
        <w:rPr>
          <w:sz w:val="20"/>
        </w:rPr>
        <w:t xml:space="preserve">Результаты V Всероссийского онлайн-зачета по финансовой грамотности, который проводился Банком России совместно с Агентством стратегических инициатив в период с 1 по 15 декабря 2022 года, показали, что уровень финансовой грамотности в регионе сопоставим с уровнем финансовой грамотности в целом по стране. В 2022 году и в Красноярском крае, и в целом по стране при лучшей попытке с заданием успешно справились 88% участников (годом ранее в крае - 63%, в целом по стране - 66%).</w:t>
      </w:r>
    </w:p>
    <w:p>
      <w:pPr>
        <w:pStyle w:val="0"/>
        <w:spacing w:before="200" w:lineRule="auto"/>
        <w:ind w:firstLine="540"/>
        <w:jc w:val="both"/>
      </w:pPr>
      <w:r>
        <w:rPr>
          <w:sz w:val="20"/>
        </w:rPr>
        <w:t xml:space="preserve">В 2022 году Красноярский край по уровню финансовой грамотности (рассчитывается как отношение количества успешно сдавших зачет к общему количеству уникальных участников от региона) находился на 47 месте, по активности участия населения в зачете (рассчитывается как отношение количества уникальных участников от региона к количеству жителей региона) - на 65 месте. Оба эти показателя несколько улучшились по сравнению с 2021 годом (57 и 78 места соответственно). Лучше всего участники справлялись с темами "Цифровая безопасность" и "Финансовое мошенничество" (87% и 85% правильных ответов с первой попытки соответственно). Наименее успешно респонденты отвечали на вопросы по темам "Пенсия" и "Взаимодействие с банками" (40% и 38% неправильных ответов в лучшей попытке соответственно).</w:t>
      </w:r>
    </w:p>
    <w:p>
      <w:pPr>
        <w:pStyle w:val="0"/>
        <w:spacing w:before="200" w:lineRule="auto"/>
        <w:ind w:firstLine="540"/>
        <w:jc w:val="both"/>
      </w:pPr>
      <w:r>
        <w:rPr>
          <w:sz w:val="20"/>
        </w:rPr>
        <w:t xml:space="preserve">К реализации мероприятий по повышению финансовой грамотности населения привлечен широкий круг иных кредитных организаций, осуществляющих свою деятельность на территории Красноярского края, которые также проводят семинары, выездные и онлайн-мероприятия, освещая вопросы доступности банковских продуктов и использования банковских карт, в том числе кибербезопасности.</w:t>
      </w:r>
    </w:p>
    <w:p>
      <w:pPr>
        <w:pStyle w:val="0"/>
        <w:spacing w:before="200" w:lineRule="auto"/>
        <w:ind w:firstLine="540"/>
        <w:jc w:val="both"/>
      </w:pPr>
      <w:r>
        <w:rPr>
          <w:sz w:val="20"/>
        </w:rPr>
        <w:t xml:space="preserve">Красноярский край относится к числу регионов, где успешно реализуются практики инициативного бюджетирования, благодаря которым граждане вовлекаются в процесс формирования, обсуждения, принятия и реализации решений по вопросам местного значения. Координаторами работы являются министерство финансов и Институт управления.</w:t>
      </w:r>
    </w:p>
    <w:p>
      <w:pPr>
        <w:pStyle w:val="0"/>
        <w:spacing w:before="200" w:lineRule="auto"/>
        <w:ind w:firstLine="540"/>
        <w:jc w:val="both"/>
      </w:pPr>
      <w:r>
        <w:rPr>
          <w:sz w:val="20"/>
        </w:rPr>
        <w:t xml:space="preserve">C 2017 по 2022 год с привлечением средств краевого бюджета в регионе поддержано 865 различных инициативных проектов граждан. С 2023 года их количество увеличилось до 300 в год. С 2024 года участниками инициативного бюджетирования могут стать жители всех муниципальных образований. Красноярский край вошел в число трех пилотных субъектов Российской Федерации, где жителям предоставлена возможность запуска инициативных проектов в цифровом формате с использованием федеральной государственной информационной системы "Единый портал государственных и муниципальных услуг (функций)". Апробация механизма проходит в городе Минусинске и Шарыповском муниципальном округе. Лучшие практики Красноярского края по инициативному бюджетированию неоднократно были отмечены на федеральном уровне, в том числе в рамках Всероссийского конкурса "ФинЗОЖ эксперт".</w:t>
      </w:r>
    </w:p>
    <w:p>
      <w:pPr>
        <w:pStyle w:val="0"/>
        <w:spacing w:before="200" w:lineRule="auto"/>
        <w:ind w:firstLine="540"/>
        <w:jc w:val="both"/>
      </w:pPr>
      <w:r>
        <w:rPr>
          <w:sz w:val="20"/>
        </w:rPr>
        <w:t xml:space="preserve">Приоритетным направлением для Красноярского края стало вовлечение в работу по финансовой грамотности органов местного самоуправления. В каждом муниципальном образовании Красноярского края определен координатор по повышению финансовой грамотности, ежегодно составляется общий план мероприятий с РЦФГ. Работа по повышению финансовой грамотности интегрирована с открытостью бюджетных данных, где Красноярский край занимает высокие позиции, и оценкой качества управления муниципальными финансами.</w:t>
      </w:r>
    </w:p>
    <w:p>
      <w:pPr>
        <w:pStyle w:val="0"/>
        <w:spacing w:before="200" w:lineRule="auto"/>
        <w:ind w:firstLine="540"/>
        <w:jc w:val="both"/>
      </w:pPr>
      <w:r>
        <w:rPr>
          <w:sz w:val="20"/>
        </w:rPr>
        <w:t xml:space="preserve">В 2024 году Красноярский край вошел в десятку регионов, которым была предоставлена возможность поделиться опытом реализации мероприятий по финансовой грамотности на международной выставке-форуме "Россия" в рамках отраслевых и тематических дней. Опыт Красноярского края освещается также на иных площадках, в том числе в рамках Международного московского финансового форума, форума волонтеров финансового просвещения Ассоциации развития финансовой грамотности и других.</w:t>
      </w:r>
    </w:p>
    <w:p>
      <w:pPr>
        <w:pStyle w:val="0"/>
        <w:spacing w:before="200" w:lineRule="auto"/>
        <w:ind w:firstLine="540"/>
        <w:jc w:val="both"/>
      </w:pPr>
      <w:r>
        <w:rPr>
          <w:sz w:val="20"/>
        </w:rPr>
        <w:t xml:space="preserve">Красноярский край представлен на страницах ежегодного каталога лучших региональных практик в сфере финансовой грамотности, который формируется на федеральном уровне по заказу Министерства финансов Российской Федерации. В 2021 году среди лучших отмечена практика "Система повышения квалификации педагогов, реализующих образовательные программы и мероприятия по формированию финансовой грамотности детей и молодежи", в 2022 году - "Как сделать муниципалитет своим союзником в борьбе с финансовой неграмотностью", в 2023 год - "Краевой семейный финансовый фестиваль" и "Поезд Программы поддержки местных инициатив".</w:t>
      </w:r>
    </w:p>
    <w:p>
      <w:pPr>
        <w:pStyle w:val="0"/>
        <w:spacing w:before="200" w:lineRule="auto"/>
        <w:ind w:firstLine="540"/>
        <w:jc w:val="both"/>
      </w:pPr>
      <w:r>
        <w:rPr>
          <w:sz w:val="20"/>
        </w:rPr>
        <w:t xml:space="preserve">Вся проводимая в Красноярском крае работа по повышению финансовой грамотности населения активно освещается в региональных средствах массовой информации, социальных сетях и мессенджерах. На официальном сайте Красноярского края - едином краевом портале "Красноярский край" создан раздел "Повышение финансовой грамотности населения в Красноярском крае", на котором аккумулируется информация о мероприятиях.</w:t>
      </w:r>
    </w:p>
    <w:p>
      <w:pPr>
        <w:pStyle w:val="0"/>
        <w:spacing w:before="200" w:lineRule="auto"/>
        <w:ind w:firstLine="540"/>
        <w:jc w:val="both"/>
      </w:pPr>
      <w:r>
        <w:rPr>
          <w:sz w:val="20"/>
        </w:rPr>
        <w:t xml:space="preserve">Таким образом, реализация региональной программы 2021 - 2023 годов позволила заложить устойчивый фундамент для дальнейшего повышения финансовой грамотности и формирования финансовой культуры населения Красноярского края. Внедрены эффективные инструменты продвижения финансовой грамотности в рамках системы образования, создана базовая архитектура работы со взрослыми гражданами через информационно-просветительские мероприятия.</w:t>
      </w:r>
    </w:p>
    <w:p>
      <w:pPr>
        <w:pStyle w:val="0"/>
        <w:spacing w:before="200" w:lineRule="auto"/>
        <w:ind w:firstLine="540"/>
        <w:jc w:val="both"/>
      </w:pPr>
      <w:r>
        <w:rPr>
          <w:sz w:val="20"/>
        </w:rPr>
        <w:t xml:space="preserve">Вместе с тем достигнутые результаты как на федеральном, так и на региональном уровне не в полной мере отвечают целям формирования устойчивых моделей финансового поведения.</w:t>
      </w:r>
    </w:p>
    <w:p>
      <w:pPr>
        <w:pStyle w:val="0"/>
        <w:spacing w:before="200" w:lineRule="auto"/>
        <w:ind w:firstLine="540"/>
        <w:jc w:val="both"/>
      </w:pPr>
      <w:r>
        <w:rPr>
          <w:sz w:val="20"/>
        </w:rPr>
        <w:t xml:space="preserve">Значительное количество граждан не строит долгосрочные планы, не формирует сбережения в значимых объемах. Необходимо повышение информированности граждан об инструментах финансового рынка и формирование навыков осознанного (рационального) выбора этих инструментов.</w:t>
      </w:r>
    </w:p>
    <w:p>
      <w:pPr>
        <w:pStyle w:val="0"/>
        <w:spacing w:before="200" w:lineRule="auto"/>
        <w:ind w:firstLine="540"/>
        <w:jc w:val="both"/>
      </w:pPr>
      <w:r>
        <w:rPr>
          <w:sz w:val="20"/>
        </w:rPr>
        <w:t xml:space="preserve">Согласно опросу, проведенному в 2022 году при участии автономной некоммерческой организации "Международный учебно-методический центр финансового мониторинга", каждый второй молодой россиянин в возрасте от 14 до 35 лет (53 процента) считает, что ему не хватает знаний об основах финансовой безопасности, чтобы защитить себя от мошенничества и других рисков потери денег, 87 процентов россиян моложе 35 лет заявляют о желании повысить свою грамотность в этой сфере.</w:t>
      </w:r>
    </w:p>
    <w:p>
      <w:pPr>
        <w:pStyle w:val="0"/>
        <w:spacing w:before="200" w:lineRule="auto"/>
        <w:ind w:firstLine="540"/>
        <w:jc w:val="both"/>
      </w:pPr>
      <w:r>
        <w:rPr>
          <w:sz w:val="20"/>
        </w:rPr>
        <w:t xml:space="preserve">Уровень финансовой грамотности заметно различается в разных группах граждан. Люди более молодого возраста, а также граждане с высоким доходом, что часто обусловлено высоким уровнем образования и (или) проживанием в крупном городе, демонстрируют большую финансовую активность и, как следствие, более высокий уровень финансовой грамотности. Заметно меньшую финансовую компетентность проявляют граждане старшего возраста, граждане с невысоким уровнем доходов, низким уровнем образования и граждане, проживающие в небольших населенных пунктах.</w:t>
      </w:r>
    </w:p>
    <w:p>
      <w:pPr>
        <w:pStyle w:val="0"/>
        <w:spacing w:before="200" w:lineRule="auto"/>
        <w:ind w:firstLine="540"/>
        <w:jc w:val="both"/>
      </w:pPr>
      <w:r>
        <w:rPr>
          <w:sz w:val="20"/>
        </w:rPr>
        <w:t xml:space="preserve">Взрослые граждане в отличие от молодежи менее восприимчивы к новой информации. Взрослый гражданин готов изучать новые для себя вопросы в случае возникновения интереса к ним при необходимости (например, для решения профессиональных или личных практических задач, при существенных изменениях внешней среды) или под влиянием общественного мнения, поведения окружающих людей (эффект социального подражания). Поэтому особенно актуальным вопросом является повышение заинтересованности взрослых граждан в финансовой грамотности и формировании финансовой культуры.</w:t>
      </w:r>
    </w:p>
    <w:p>
      <w:pPr>
        <w:pStyle w:val="0"/>
        <w:spacing w:before="200" w:lineRule="auto"/>
        <w:ind w:firstLine="540"/>
        <w:jc w:val="both"/>
      </w:pPr>
      <w:r>
        <w:rPr>
          <w:sz w:val="20"/>
        </w:rPr>
        <w:t xml:space="preserve">На современном этапе рост благополучия граждан может обеспечить их более активное осознанное участие в экономике, что в свою очередь, будет фактором ее развития. Финансовая грамотность является необходимым, но не достаточным условием такого участия. Знания и компетенции не всегда автоматически обеспечивают продуктивное финансовое поведение, особенно в ситуации, если они вступают в конфликт с социокультурными установками и ценностями людей - например, низким уровнем доверия, коротким горизонтом планирования, недостаточным самоконтролем и ответственностью.</w:t>
      </w:r>
    </w:p>
    <w:p>
      <w:pPr>
        <w:pStyle w:val="0"/>
        <w:spacing w:before="200" w:lineRule="auto"/>
        <w:ind w:firstLine="540"/>
        <w:jc w:val="both"/>
      </w:pPr>
      <w:r>
        <w:rPr>
          <w:sz w:val="20"/>
        </w:rPr>
        <w:t xml:space="preserve">В настоящее время граждане могут совершать большинство финансовых операций в онлайн-режиме круглосуточно с помощью мобильных приложений. Развитие подобных решений наряду с плюсами для потребителей финансовых услуг привело также к росту мошеннических действий с использованием цифровых технологий, увеличению количества нелегальных участников финансового рынка и "финансовых пирамид", осуществляющих деятельность посредством информационно-телекоммуникационной сети Интернет. В этой связи в ближайшие годы приоритет в вопросах финансовой безопасности будут иметь вопросы финансовой кибербезопасности, под которой понимается совокупность методов и практик управления киберрисками, в том числе защиты от атак злоумышленников в отношении цифровых финансовых технологий.</w:t>
      </w:r>
    </w:p>
    <w:p>
      <w:pPr>
        <w:pStyle w:val="0"/>
        <w:spacing w:before="200" w:lineRule="auto"/>
        <w:ind w:firstLine="540"/>
        <w:jc w:val="both"/>
      </w:pPr>
      <w:r>
        <w:rPr>
          <w:sz w:val="20"/>
        </w:rPr>
        <w:t xml:space="preserve">Объявленный в рамках Стратегии переход от финансовой грамотности к финансовой культуре является более сложной, но важной задачей, которая отвечает современным вызовам.</w:t>
      </w:r>
    </w:p>
    <w:p>
      <w:pPr>
        <w:pStyle w:val="0"/>
        <w:spacing w:before="200" w:lineRule="auto"/>
        <w:ind w:firstLine="540"/>
        <w:jc w:val="both"/>
      </w:pPr>
      <w:r>
        <w:rPr>
          <w:sz w:val="20"/>
        </w:rPr>
        <w:t xml:space="preserve">С учетом изложенного в рамках реализации региональной программы планируется обеспечить переход от финансовой грамотности к финансовой культуре, который определяет качество использования гражданами финансовой грамотности. Для этого необходимо целенаправленное воздействие на все компоненты финансовой культуры через различные каналы коммуникации и субъектов. Это потребует консолидации усилий и систематической скоординированной работы на федеральном, региональном и местном уровнях, а также привлечения образовательных и финансовых организаций, представителей бизнеса, креативных индустрий, добровольцев (волонтеров), вовлечения в этот процесс семей и гражданского общества.</w:t>
      </w:r>
    </w:p>
    <w:p>
      <w:pPr>
        <w:pStyle w:val="0"/>
        <w:jc w:val="both"/>
      </w:pPr>
      <w:r>
        <w:rPr>
          <w:sz w:val="20"/>
        </w:rPr>
      </w:r>
    </w:p>
    <w:p>
      <w:pPr>
        <w:pStyle w:val="2"/>
        <w:outlineLvl w:val="1"/>
        <w:jc w:val="center"/>
      </w:pPr>
      <w:r>
        <w:rPr>
          <w:sz w:val="20"/>
        </w:rPr>
        <w:t xml:space="preserve">4. ЦЕЛИ, ЗАДАЧИ И ОСНОВНЫЕ ОЖИДАЕМЫЕ РЕЗУЛЬТАТЫ</w:t>
      </w:r>
    </w:p>
    <w:p>
      <w:pPr>
        <w:pStyle w:val="0"/>
        <w:jc w:val="both"/>
      </w:pPr>
      <w:r>
        <w:rPr>
          <w:sz w:val="20"/>
        </w:rPr>
      </w:r>
    </w:p>
    <w:p>
      <w:pPr>
        <w:pStyle w:val="0"/>
        <w:ind w:firstLine="540"/>
        <w:jc w:val="both"/>
      </w:pPr>
      <w:r>
        <w:rPr>
          <w:sz w:val="20"/>
        </w:rPr>
        <w:t xml:space="preserve">Цели и задачи региональной программы обусловлены приоритетами, которые определены принятой на федеральном уровне Стратегией.</w:t>
      </w:r>
    </w:p>
    <w:p>
      <w:pPr>
        <w:pStyle w:val="0"/>
        <w:spacing w:before="200" w:lineRule="auto"/>
        <w:ind w:firstLine="540"/>
        <w:jc w:val="both"/>
      </w:pPr>
      <w:r>
        <w:rPr>
          <w:sz w:val="20"/>
        </w:rPr>
        <w:t xml:space="preserve">Целью региональной программы является содействие формированию к 2030 году у большинства жителей Красноярского края ключевых элементов финансовой культуры (ценностей, установок и поведенческих практик), способствующих финансовому благополучию гражданина, семьи и общества, в том числе через формирование компетенций по финансовой грамотности, расширение практических навыков и опыта принятия финансовых решений, обеспечение надежности функционирования финансовой системы.</w:t>
      </w:r>
    </w:p>
    <w:p>
      <w:pPr>
        <w:pStyle w:val="0"/>
        <w:spacing w:before="200" w:lineRule="auto"/>
        <w:ind w:firstLine="540"/>
        <w:jc w:val="both"/>
      </w:pPr>
      <w:r>
        <w:rPr>
          <w:sz w:val="20"/>
        </w:rPr>
        <w:t xml:space="preserve">Формирование финансовой культуры будет служить интересам граждан, бизнеса и общества в целом, способствовать повышению благосостояния граждан, достижению национальных целей развития Российской Федерации, решению приоритетных задач.</w:t>
      </w:r>
    </w:p>
    <w:p>
      <w:pPr>
        <w:pStyle w:val="0"/>
        <w:spacing w:before="200" w:lineRule="auto"/>
        <w:ind w:firstLine="540"/>
        <w:jc w:val="both"/>
      </w:pPr>
      <w:r>
        <w:rPr>
          <w:sz w:val="20"/>
        </w:rPr>
        <w:t xml:space="preserve">В равной мере финансовая грамотность и финансовая культура важны для повышения доверия населения к органам государственной власти и органам местного самоуправления, развития финансового суверенитета, воспитания гражданской ответственности, формирования поведения в сфере общественных финансов.</w:t>
      </w:r>
    </w:p>
    <w:p>
      <w:pPr>
        <w:pStyle w:val="0"/>
        <w:spacing w:before="200" w:lineRule="auto"/>
        <w:ind w:firstLine="540"/>
        <w:jc w:val="both"/>
      </w:pPr>
      <w:r>
        <w:rPr>
          <w:sz w:val="20"/>
        </w:rPr>
        <w:t xml:space="preserve">Для достижения цели региональной программы необходимо решить следующие взаимосвязанные задачи:</w:t>
      </w:r>
    </w:p>
    <w:p>
      <w:pPr>
        <w:pStyle w:val="0"/>
        <w:spacing w:before="200" w:lineRule="auto"/>
        <w:ind w:firstLine="540"/>
        <w:jc w:val="both"/>
      </w:pPr>
      <w:r>
        <w:rPr>
          <w:sz w:val="20"/>
        </w:rPr>
        <w:t xml:space="preserve">сохранение и развитие накопленного опыта в рамках системы образования по повышению финансовой грамотности детей и молодежи;</w:t>
      </w:r>
    </w:p>
    <w:p>
      <w:pPr>
        <w:pStyle w:val="0"/>
        <w:spacing w:before="200" w:lineRule="auto"/>
        <w:ind w:firstLine="540"/>
        <w:jc w:val="both"/>
      </w:pPr>
      <w:r>
        <w:rPr>
          <w:sz w:val="20"/>
        </w:rPr>
        <w:t xml:space="preserve">продвижение ценностей и формирование установок финансовой культуры среди взрослых экономически активных граждан в целях выработки осознанных и рациональных поведенческих практик;</w:t>
      </w:r>
    </w:p>
    <w:p>
      <w:pPr>
        <w:pStyle w:val="0"/>
        <w:spacing w:before="200" w:lineRule="auto"/>
        <w:ind w:firstLine="540"/>
        <w:jc w:val="both"/>
      </w:pPr>
      <w:r>
        <w:rPr>
          <w:sz w:val="20"/>
        </w:rPr>
        <w:t xml:space="preserve">использование различных каналов коммуникаций по актуальным вопросам финансовой грамотности и финансовой культуры (в том числе в области цифровых услуг, в инвестиционной, пенсионной, налоговой, бюджетной и жилищной сферах) в целях формирования и закрепления навыков осознанного финансового поведения граждан;</w:t>
      </w:r>
    </w:p>
    <w:p>
      <w:pPr>
        <w:pStyle w:val="0"/>
        <w:spacing w:before="200" w:lineRule="auto"/>
        <w:ind w:firstLine="540"/>
        <w:jc w:val="both"/>
      </w:pPr>
      <w:r>
        <w:rPr>
          <w:sz w:val="20"/>
        </w:rPr>
        <w:t xml:space="preserve">ведение целевой информационно-просветительской деятельности в отношении отдельных групп граждан;</w:t>
      </w:r>
    </w:p>
    <w:p>
      <w:pPr>
        <w:pStyle w:val="0"/>
        <w:spacing w:before="200" w:lineRule="auto"/>
        <w:ind w:firstLine="540"/>
        <w:jc w:val="both"/>
      </w:pPr>
      <w:r>
        <w:rPr>
          <w:sz w:val="20"/>
        </w:rPr>
        <w:t xml:space="preserve">формирование доверительного отношения граждан к финансовому рынку и финансовым институтам;</w:t>
      </w:r>
    </w:p>
    <w:p>
      <w:pPr>
        <w:pStyle w:val="0"/>
        <w:spacing w:before="200" w:lineRule="auto"/>
        <w:ind w:firstLine="540"/>
        <w:jc w:val="both"/>
      </w:pPr>
      <w:r>
        <w:rPr>
          <w:sz w:val="20"/>
        </w:rPr>
        <w:t xml:space="preserve">обеспечение финансовой безопасности, в том числе финансовой кибербезопасности, путем формирования у граждан навыков, установок и поведенческих практик для защиты от возможных рисков в финансовой сфере, эффективного противодействия нелегальной деятельности на финансовом рынке и мошенничеству;</w:t>
      </w:r>
    </w:p>
    <w:p>
      <w:pPr>
        <w:pStyle w:val="0"/>
        <w:spacing w:before="200" w:lineRule="auto"/>
        <w:ind w:firstLine="540"/>
        <w:jc w:val="both"/>
      </w:pPr>
      <w:r>
        <w:rPr>
          <w:sz w:val="20"/>
        </w:rPr>
        <w:t xml:space="preserve">развитие кадрового потенциала, в том числе путем подготовки и повышения квалификации педагогических работников и преподавателей образовательных организаций, иных специалистов в области финансового просвещения, а также обеспечения их методического сопровождения;</w:t>
      </w:r>
    </w:p>
    <w:p>
      <w:pPr>
        <w:pStyle w:val="0"/>
        <w:spacing w:before="200" w:lineRule="auto"/>
        <w:ind w:firstLine="540"/>
        <w:jc w:val="both"/>
      </w:pPr>
      <w:r>
        <w:rPr>
          <w:sz w:val="20"/>
        </w:rPr>
        <w:t xml:space="preserve">обеспечение открытости бюджетной информации, а также развитие инструментов участия граждан в бюджетном процессе (в том числе механизма инициативного бюджетирования).</w:t>
      </w:r>
    </w:p>
    <w:p>
      <w:pPr>
        <w:pStyle w:val="0"/>
        <w:spacing w:before="200" w:lineRule="auto"/>
        <w:ind w:firstLine="540"/>
        <w:jc w:val="both"/>
      </w:pPr>
      <w:r>
        <w:rPr>
          <w:sz w:val="20"/>
        </w:rPr>
        <w:t xml:space="preserve">Региональная программа направлена на повышение финансовой грамотности и формирование финансовой культуры различных целевых групп населения, в том числе:</w:t>
      </w:r>
    </w:p>
    <w:p>
      <w:pPr>
        <w:pStyle w:val="0"/>
        <w:spacing w:before="200" w:lineRule="auto"/>
        <w:ind w:firstLine="540"/>
        <w:jc w:val="both"/>
      </w:pPr>
      <w:r>
        <w:rPr>
          <w:sz w:val="20"/>
        </w:rPr>
        <w:t xml:space="preserve">обучающихся дошкольных образовательных организаций;</w:t>
      </w:r>
    </w:p>
    <w:p>
      <w:pPr>
        <w:pStyle w:val="0"/>
        <w:spacing w:before="200" w:lineRule="auto"/>
        <w:ind w:firstLine="540"/>
        <w:jc w:val="both"/>
      </w:pPr>
      <w:r>
        <w:rPr>
          <w:sz w:val="20"/>
        </w:rPr>
        <w:t xml:space="preserve">обучающихся общеобразовательных организаций;</w:t>
      </w:r>
    </w:p>
    <w:p>
      <w:pPr>
        <w:pStyle w:val="0"/>
        <w:spacing w:before="200" w:lineRule="auto"/>
        <w:ind w:firstLine="540"/>
        <w:jc w:val="both"/>
      </w:pPr>
      <w:r>
        <w:rPr>
          <w:sz w:val="20"/>
        </w:rPr>
        <w:t xml:space="preserve">обучающихся профессиональных образовательных организаций;</w:t>
      </w:r>
    </w:p>
    <w:p>
      <w:pPr>
        <w:pStyle w:val="0"/>
        <w:spacing w:before="200" w:lineRule="auto"/>
        <w:ind w:firstLine="540"/>
        <w:jc w:val="both"/>
      </w:pPr>
      <w:r>
        <w:rPr>
          <w:sz w:val="20"/>
        </w:rPr>
        <w:t xml:space="preserve">обучающихся образовательных организаций высшего образования;</w:t>
      </w:r>
    </w:p>
    <w:p>
      <w:pPr>
        <w:pStyle w:val="0"/>
        <w:spacing w:before="200" w:lineRule="auto"/>
        <w:ind w:firstLine="540"/>
        <w:jc w:val="both"/>
      </w:pPr>
      <w:r>
        <w:rPr>
          <w:sz w:val="20"/>
        </w:rPr>
        <w:t xml:space="preserve">детей-сирот и детей, оставшихся без попечения родителей;</w:t>
      </w:r>
    </w:p>
    <w:p>
      <w:pPr>
        <w:pStyle w:val="0"/>
        <w:spacing w:before="200" w:lineRule="auto"/>
        <w:ind w:firstLine="540"/>
        <w:jc w:val="both"/>
      </w:pPr>
      <w:r>
        <w:rPr>
          <w:sz w:val="20"/>
        </w:rPr>
        <w:t xml:space="preserve">людей с ограниченными возможностями здоровья;</w:t>
      </w:r>
    </w:p>
    <w:p>
      <w:pPr>
        <w:pStyle w:val="0"/>
        <w:spacing w:before="200" w:lineRule="auto"/>
        <w:ind w:firstLine="540"/>
        <w:jc w:val="both"/>
      </w:pPr>
      <w:r>
        <w:rPr>
          <w:sz w:val="20"/>
        </w:rPr>
        <w:t xml:space="preserve">взрослое (экономически активное) население;</w:t>
      </w:r>
    </w:p>
    <w:p>
      <w:pPr>
        <w:pStyle w:val="0"/>
        <w:spacing w:before="200" w:lineRule="auto"/>
        <w:ind w:firstLine="540"/>
        <w:jc w:val="both"/>
      </w:pPr>
      <w:r>
        <w:rPr>
          <w:sz w:val="20"/>
        </w:rPr>
        <w:t xml:space="preserve">лиц предпенсионного и пенсионного возрастов;</w:t>
      </w:r>
    </w:p>
    <w:p>
      <w:pPr>
        <w:pStyle w:val="0"/>
        <w:spacing w:before="200" w:lineRule="auto"/>
        <w:ind w:firstLine="540"/>
        <w:jc w:val="both"/>
      </w:pPr>
      <w:r>
        <w:rPr>
          <w:sz w:val="20"/>
        </w:rPr>
        <w:t xml:space="preserve">волонтеров финансового просвещения;</w:t>
      </w:r>
    </w:p>
    <w:p>
      <w:pPr>
        <w:pStyle w:val="0"/>
        <w:spacing w:before="200" w:lineRule="auto"/>
        <w:ind w:firstLine="540"/>
        <w:jc w:val="both"/>
      </w:pPr>
      <w:r>
        <w:rPr>
          <w:sz w:val="20"/>
        </w:rPr>
        <w:t xml:space="preserve">субъектов малого и среднего предпринимательства, индивидуальных предпринимателей и самозанятых граждан;</w:t>
      </w:r>
    </w:p>
    <w:p>
      <w:pPr>
        <w:pStyle w:val="0"/>
        <w:spacing w:before="200" w:lineRule="auto"/>
        <w:ind w:firstLine="540"/>
        <w:jc w:val="both"/>
      </w:pPr>
      <w:r>
        <w:rPr>
          <w:sz w:val="20"/>
        </w:rPr>
        <w:t xml:space="preserve">безработные граждане, состоящие на учете в службах занятости населения.</w:t>
      </w:r>
    </w:p>
    <w:p>
      <w:pPr>
        <w:pStyle w:val="0"/>
        <w:spacing w:before="200" w:lineRule="auto"/>
        <w:ind w:firstLine="540"/>
        <w:jc w:val="both"/>
      </w:pPr>
      <w:r>
        <w:rPr>
          <w:sz w:val="20"/>
        </w:rPr>
        <w:t xml:space="preserve">Имеющиеся между целевыми группам населения различия потребуют применения дифференцированного подхода, который предусматривает учет сложившихся условий и возможностей повышения финансовой грамотности и формирования финансовой культуры для определенных групп населения. Предполагается, что это будет достигнуто за счет участия в реализации региональной программы различных структур и ведомств.</w:t>
      </w:r>
    </w:p>
    <w:p>
      <w:pPr>
        <w:pStyle w:val="0"/>
        <w:spacing w:before="200" w:lineRule="auto"/>
        <w:ind w:firstLine="540"/>
        <w:jc w:val="both"/>
      </w:pPr>
      <w:r>
        <w:rPr>
          <w:sz w:val="20"/>
        </w:rPr>
        <w:t xml:space="preserve">При этом работа в рамках реализации региональной программы будет учитывать характеристики финансовой грамотности и финансовой культуры на отдельных стадиях жизненного цикла гражданина, и сконцентрирована на актуальных вопросах для детей и подростков, молодых граждан, взрослых экономически активных граждан и граждан старшего возраста.</w:t>
      </w:r>
    </w:p>
    <w:p>
      <w:pPr>
        <w:pStyle w:val="0"/>
        <w:spacing w:before="200" w:lineRule="auto"/>
        <w:ind w:firstLine="540"/>
        <w:jc w:val="both"/>
      </w:pPr>
      <w:r>
        <w:rPr>
          <w:sz w:val="20"/>
        </w:rPr>
        <w:t xml:space="preserve">Ожидается, что реализация обозначенных целей и задач позволит обеспечить достижение следующих результатов:</w:t>
      </w:r>
    </w:p>
    <w:p>
      <w:pPr>
        <w:pStyle w:val="0"/>
        <w:spacing w:before="200" w:lineRule="auto"/>
        <w:ind w:firstLine="540"/>
        <w:jc w:val="both"/>
      </w:pPr>
      <w:r>
        <w:rPr>
          <w:sz w:val="20"/>
        </w:rPr>
        <w:t xml:space="preserve">повышение уровня финансовой грамотности и финансовой культуры населения Красноярского края в сфере личных и общественных финансов, финансовой безопасности с учетом характеристик, предусмотренных в IV разделе Стратегии;</w:t>
      </w:r>
    </w:p>
    <w:p>
      <w:pPr>
        <w:pStyle w:val="0"/>
        <w:spacing w:before="200" w:lineRule="auto"/>
        <w:ind w:firstLine="540"/>
        <w:jc w:val="both"/>
      </w:pPr>
      <w:r>
        <w:rPr>
          <w:sz w:val="20"/>
        </w:rPr>
        <w:t xml:space="preserve">повышение охвата населения Красноярского края мероприятиями по повышению финансовой грамотности и формированию финансовой культуры;</w:t>
      </w:r>
    </w:p>
    <w:p>
      <w:pPr>
        <w:pStyle w:val="0"/>
        <w:spacing w:before="200" w:lineRule="auto"/>
        <w:ind w:firstLine="540"/>
        <w:jc w:val="both"/>
      </w:pPr>
      <w:r>
        <w:rPr>
          <w:sz w:val="20"/>
        </w:rPr>
        <w:t xml:space="preserve">обеспечение межведомственного подхода к решению вопросов, связанных с повышением финансовой грамотности и формированием финансовой культуры населения Красноярского края;</w:t>
      </w:r>
    </w:p>
    <w:p>
      <w:pPr>
        <w:pStyle w:val="0"/>
        <w:spacing w:before="200" w:lineRule="auto"/>
        <w:ind w:firstLine="540"/>
        <w:jc w:val="both"/>
      </w:pPr>
      <w:r>
        <w:rPr>
          <w:sz w:val="20"/>
        </w:rPr>
        <w:t xml:space="preserve">достижение к 2030 году прогнозных значений индикаторов (показателей) реализации Стратегии в части индекса уровня финансовой грамотности, уровня внедрения финансовой грамотности в систему образования, уровня инфраструктурного развития, способствующего повышению финансовой грамотности, индекса развития финансовой культуры.</w:t>
      </w:r>
    </w:p>
    <w:p>
      <w:pPr>
        <w:pStyle w:val="0"/>
        <w:spacing w:before="200" w:lineRule="auto"/>
        <w:ind w:firstLine="540"/>
        <w:jc w:val="both"/>
      </w:pPr>
      <w:r>
        <w:rPr>
          <w:sz w:val="20"/>
        </w:rPr>
        <w:t xml:space="preserve">Значения целевых (контрольных) </w:t>
      </w:r>
      <w:hyperlink w:history="0" w:anchor="P347" w:tooltip="ЦЕЛЕВЫЕ (КОНТРОЛЬНЫЕ) ПОКАЗАТЕЛИ РЕАЛИЗАЦИИ РЕГИОНАЛЬНОЙ">
        <w:r>
          <w:rPr>
            <w:sz w:val="20"/>
            <w:color w:val="0000ff"/>
          </w:rPr>
          <w:t xml:space="preserve">показателей</w:t>
        </w:r>
      </w:hyperlink>
      <w:r>
        <w:rPr>
          <w:sz w:val="20"/>
        </w:rPr>
        <w:t xml:space="preserve"> реализации региональной программы приведены в приложении N 1 к региональной программе.</w:t>
      </w:r>
    </w:p>
    <w:p>
      <w:pPr>
        <w:pStyle w:val="0"/>
        <w:jc w:val="both"/>
      </w:pPr>
      <w:r>
        <w:rPr>
          <w:sz w:val="20"/>
        </w:rPr>
      </w:r>
    </w:p>
    <w:p>
      <w:pPr>
        <w:pStyle w:val="2"/>
        <w:outlineLvl w:val="1"/>
        <w:jc w:val="center"/>
      </w:pPr>
      <w:r>
        <w:rPr>
          <w:sz w:val="20"/>
        </w:rPr>
        <w:t xml:space="preserve">5. ОСНОВНЫЕ МЕРОПРИЯТИЯ РЕГИОНАЛЬНОЙ ПРОГРАММЫ</w:t>
      </w:r>
    </w:p>
    <w:p>
      <w:pPr>
        <w:pStyle w:val="0"/>
        <w:jc w:val="both"/>
      </w:pPr>
      <w:r>
        <w:rPr>
          <w:sz w:val="20"/>
        </w:rPr>
      </w:r>
    </w:p>
    <w:p>
      <w:pPr>
        <w:pStyle w:val="0"/>
        <w:ind w:firstLine="540"/>
        <w:jc w:val="both"/>
      </w:pPr>
      <w:r>
        <w:rPr>
          <w:sz w:val="20"/>
        </w:rPr>
        <w:t xml:space="preserve">Основные мероприятия региональной программы сформированы с учетом необходимости практического достижения поставленных целей, задач и сгруппированы по направлениям, определенным в Стратегии.</w:t>
      </w:r>
    </w:p>
    <w:p>
      <w:pPr>
        <w:pStyle w:val="0"/>
        <w:spacing w:before="200" w:lineRule="auto"/>
        <w:ind w:firstLine="540"/>
        <w:jc w:val="both"/>
      </w:pPr>
      <w:r>
        <w:rPr>
          <w:sz w:val="20"/>
        </w:rPr>
        <w:t xml:space="preserve">Основными направлениями деятельности являются:</w:t>
      </w:r>
    </w:p>
    <w:p>
      <w:pPr>
        <w:pStyle w:val="0"/>
        <w:spacing w:before="200" w:lineRule="auto"/>
        <w:ind w:firstLine="540"/>
        <w:jc w:val="both"/>
      </w:pPr>
      <w:r>
        <w:rPr>
          <w:sz w:val="20"/>
        </w:rPr>
        <w:t xml:space="preserve">1. Информационно-просветительская деятельность.</w:t>
      </w:r>
    </w:p>
    <w:p>
      <w:pPr>
        <w:pStyle w:val="0"/>
        <w:spacing w:before="200" w:lineRule="auto"/>
        <w:ind w:firstLine="540"/>
        <w:jc w:val="both"/>
      </w:pPr>
      <w:r>
        <w:rPr>
          <w:sz w:val="20"/>
        </w:rPr>
        <w:t xml:space="preserve">Целью данного направления являются популяризация финансовой грамотности и финансовой культуры, содействие закреплению знаний и навыков осознанного финансового поведения, продвижение ценностей и установок финансовой культуры в целях выработки разумных поведенческих практик.</w:t>
      </w:r>
    </w:p>
    <w:p>
      <w:pPr>
        <w:pStyle w:val="0"/>
        <w:spacing w:before="200" w:lineRule="auto"/>
        <w:ind w:firstLine="540"/>
        <w:jc w:val="both"/>
      </w:pPr>
      <w:r>
        <w:rPr>
          <w:sz w:val="20"/>
        </w:rPr>
        <w:t xml:space="preserve">В рамках направления планируется реализовать просветительские мероприятия для различных аудиторий, включая социально уязвимые группы граждан, обеспечить реализацию информационной кампании, усилив при этом взаимодействие между участниками региональной программы для повышения доверия потребителей к соответствующей информации.</w:t>
      </w:r>
    </w:p>
    <w:p>
      <w:pPr>
        <w:pStyle w:val="0"/>
        <w:spacing w:before="200" w:lineRule="auto"/>
        <w:ind w:firstLine="540"/>
        <w:jc w:val="both"/>
      </w:pPr>
      <w:r>
        <w:rPr>
          <w:sz w:val="20"/>
        </w:rPr>
        <w:t xml:space="preserve">Сформированный комплекс мероприятий предусматривает проведение олимпиад, конкурсов, фестивалей, чемпионатов, вебинаров, семинаров, лекций и других просветительских инициатив участников региональной программы с совокупным охватом всех стадий жизненного цикла гражданина.</w:t>
      </w:r>
    </w:p>
    <w:p>
      <w:pPr>
        <w:pStyle w:val="0"/>
        <w:spacing w:before="200" w:lineRule="auto"/>
        <w:ind w:firstLine="540"/>
        <w:jc w:val="both"/>
      </w:pPr>
      <w:r>
        <w:rPr>
          <w:sz w:val="20"/>
        </w:rPr>
        <w:t xml:space="preserve">Реализация информационной кампании запланирована с использованием всех доступных информационных каналов, в том числе телевидения, радио, электронных средств массовой информации, интернет-каналов, официальных сайтов участников региональной программы, социальных сетей и мессенджеров. Ожидается, что формированию общественного интереса к различным аспектам повышения финансовой грамотности и финансовой культуры граждан будут способствовать также социальная реклама и продукция креативных индустрий.</w:t>
      </w:r>
    </w:p>
    <w:p>
      <w:pPr>
        <w:pStyle w:val="0"/>
        <w:spacing w:before="200" w:lineRule="auto"/>
        <w:ind w:firstLine="540"/>
        <w:jc w:val="both"/>
      </w:pPr>
      <w:r>
        <w:rPr>
          <w:sz w:val="20"/>
        </w:rPr>
        <w:t xml:space="preserve">В целях информирования населения в рамках региональной программы планируется разработка и распространение информационных материалов (включая тематические буклеты и брошюры) в печатном и электронном виде. Распространение материалов и информирование населения предполагается организовать на системной основе с использованием сети многофункциональных центров по оказанию государственных и муниципальных услуг, социальных служб, библиотек, общественных объединений по защите прав потребителей, образовательных организаций, финансовых и других организаций.</w:t>
      </w:r>
    </w:p>
    <w:p>
      <w:pPr>
        <w:pStyle w:val="0"/>
        <w:spacing w:before="200" w:lineRule="auto"/>
        <w:ind w:firstLine="540"/>
        <w:jc w:val="both"/>
      </w:pPr>
      <w:r>
        <w:rPr>
          <w:sz w:val="20"/>
        </w:rPr>
        <w:t xml:space="preserve">Ожидаемым результатом информационно-просветительской деятельности всех участников региональной программы станет повышение уровня финансовой грамотности и финансовой культуры в сфере личных и общественных финансов, а также в сфере финансовой безопасности, в том числе финансовой кибербезопасности.</w:t>
      </w:r>
    </w:p>
    <w:p>
      <w:pPr>
        <w:pStyle w:val="0"/>
        <w:spacing w:before="200" w:lineRule="auto"/>
        <w:ind w:firstLine="540"/>
        <w:jc w:val="both"/>
      </w:pPr>
      <w:r>
        <w:rPr>
          <w:sz w:val="20"/>
        </w:rPr>
        <w:t xml:space="preserve">В частности, информационно-просветительские мероприятия, запланированные Отделением Красноярск (например, в рамках проектов Банка России "Финансовый навигатор", "PensionFG", "Прививаем культуру финансовой грамотности"), ориентированы на формирование следующих компетенций в сфере личных финансов:</w:t>
      </w:r>
    </w:p>
    <w:p>
      <w:pPr>
        <w:pStyle w:val="0"/>
        <w:spacing w:before="200" w:lineRule="auto"/>
        <w:ind w:firstLine="540"/>
        <w:jc w:val="both"/>
      </w:pPr>
      <w:r>
        <w:rPr>
          <w:sz w:val="20"/>
        </w:rPr>
        <w:t xml:space="preserve">планирование финансов, ведение учета личных доходов и расходов, умение ставить перед собой краткосрочные и долгосрочные финансовые цели и выстраивать траекторию достижения этих целей;</w:t>
      </w:r>
    </w:p>
    <w:p>
      <w:pPr>
        <w:pStyle w:val="0"/>
        <w:spacing w:before="200" w:lineRule="auto"/>
        <w:ind w:firstLine="540"/>
        <w:jc w:val="both"/>
      </w:pPr>
      <w:r>
        <w:rPr>
          <w:sz w:val="20"/>
        </w:rPr>
        <w:t xml:space="preserve">установка на рациональное и ответственное потребление во всех сферах жизнедеятельности, умение отказаться от спонтанных трат;</w:t>
      </w:r>
    </w:p>
    <w:p>
      <w:pPr>
        <w:pStyle w:val="0"/>
        <w:spacing w:before="200" w:lineRule="auto"/>
        <w:ind w:firstLine="540"/>
        <w:jc w:val="both"/>
      </w:pPr>
      <w:r>
        <w:rPr>
          <w:sz w:val="20"/>
        </w:rPr>
        <w:t xml:space="preserve">осознанный выбор финансовой организации и умение проверить ее надежность, умение выбрать финансовые продукты, соответствующие жизненной ситуации и целям гражданина;</w:t>
      </w:r>
    </w:p>
    <w:p>
      <w:pPr>
        <w:pStyle w:val="0"/>
        <w:spacing w:before="200" w:lineRule="auto"/>
        <w:ind w:firstLine="540"/>
        <w:jc w:val="both"/>
      </w:pPr>
      <w:r>
        <w:rPr>
          <w:sz w:val="20"/>
        </w:rPr>
        <w:t xml:space="preserve">умение пользоваться платежными инструментами;</w:t>
      </w:r>
    </w:p>
    <w:p>
      <w:pPr>
        <w:pStyle w:val="0"/>
        <w:spacing w:before="200" w:lineRule="auto"/>
        <w:ind w:firstLine="540"/>
        <w:jc w:val="both"/>
      </w:pPr>
      <w:r>
        <w:rPr>
          <w:sz w:val="20"/>
        </w:rPr>
        <w:t xml:space="preserve">ответственное заимствование, умение оценить свои финансовые возможности при принятии решения о получении кредита (займа), дисциплинированное обслуживание кредитов (займов), понимание кредитной истории, индивидуального кредитного рейтинга, условий личного банкротства и его последствий;</w:t>
      </w:r>
    </w:p>
    <w:p>
      <w:pPr>
        <w:pStyle w:val="0"/>
        <w:spacing w:before="200" w:lineRule="auto"/>
        <w:ind w:firstLine="540"/>
        <w:jc w:val="both"/>
      </w:pPr>
      <w:r>
        <w:rPr>
          <w:sz w:val="20"/>
        </w:rPr>
        <w:t xml:space="preserve">наличие установки на формирование сбережений для различных жизненных ситуаций (крупные покупки, непредвиденные трудности, будущая пенсия и другие) и умение реализовать эту установку, формирование и поддержание резервного фонда ("финансовой подушки безопасности") на 3 - 6 месяцев;</w:t>
      </w:r>
    </w:p>
    <w:p>
      <w:pPr>
        <w:pStyle w:val="0"/>
        <w:spacing w:before="200" w:lineRule="auto"/>
        <w:ind w:firstLine="540"/>
        <w:jc w:val="both"/>
      </w:pPr>
      <w:r>
        <w:rPr>
          <w:sz w:val="20"/>
        </w:rPr>
        <w:t xml:space="preserve">умение управлять личными рисками, в том числе путем страхования, осознанный выбор подходящих страховых продуктов.</w:t>
      </w:r>
    </w:p>
    <w:p>
      <w:pPr>
        <w:pStyle w:val="0"/>
        <w:spacing w:before="200" w:lineRule="auto"/>
        <w:ind w:firstLine="540"/>
        <w:jc w:val="both"/>
      </w:pPr>
      <w:r>
        <w:rPr>
          <w:sz w:val="20"/>
        </w:rPr>
        <w:t xml:space="preserve">Развитие умений защищать свои права потребителя с помощью правовых инструментов, в том числе в цифровой среде, является одним из приоритетных направлений при реализации мероприятий Управления Роспотребнадзора по краю.</w:t>
      </w:r>
    </w:p>
    <w:p>
      <w:pPr>
        <w:pStyle w:val="0"/>
        <w:spacing w:before="200" w:lineRule="auto"/>
        <w:ind w:firstLine="540"/>
        <w:jc w:val="both"/>
      </w:pPr>
      <w:r>
        <w:rPr>
          <w:sz w:val="20"/>
        </w:rPr>
        <w:t xml:space="preserve">В ходе реализации региональной программы ожидается формирование специальных компетенций по ведомственной принадлежности. Например, мероприятия Отделения СФР по краю направлены на формирование пенсионной грамотности и культуры, получение необходимых навыков у молодых граждан и граждан старшего возраста, в том числе в части расчета пенсии, получения необходимых документов, использования полезных интернет-сервисов и личных кабинетов на сайте Отделения СФР по краю.</w:t>
      </w:r>
    </w:p>
    <w:p>
      <w:pPr>
        <w:pStyle w:val="0"/>
        <w:spacing w:before="200" w:lineRule="auto"/>
        <w:ind w:firstLine="540"/>
        <w:jc w:val="both"/>
      </w:pPr>
      <w:r>
        <w:rPr>
          <w:sz w:val="20"/>
        </w:rPr>
        <w:t xml:space="preserve">Установка на ответственное поведение на рынке ювелирных изделий (потребление в сфере драгоценных металлов и драгоценных камней), осмотрительное отношение к рекламным продуктам (включая ломбарды), умение делать осознанный выбор и оценку своих финансовых возможностей при принятии решения о покупке ювелирных изделий доминирует в рамках мероприятий МРУ пробирной палаты по СФО.</w:t>
      </w:r>
    </w:p>
    <w:p>
      <w:pPr>
        <w:pStyle w:val="0"/>
        <w:spacing w:before="200" w:lineRule="auto"/>
        <w:ind w:firstLine="540"/>
        <w:jc w:val="both"/>
      </w:pPr>
      <w:r>
        <w:rPr>
          <w:sz w:val="20"/>
        </w:rPr>
        <w:t xml:space="preserve">Отдельные мероприятия, запланированные Управлением ФНС по краю (например, проведение уроков налоговой грамотности в образовательных организациях, проведение вебинаров, семинаров, круглых столов и мобильных офисов) ориентированы на формирование компетенций в сфере общественных финансов, в том числе:</w:t>
      </w:r>
    </w:p>
    <w:p>
      <w:pPr>
        <w:pStyle w:val="0"/>
        <w:spacing w:before="200" w:lineRule="auto"/>
        <w:ind w:firstLine="540"/>
        <w:jc w:val="both"/>
      </w:pPr>
      <w:r>
        <w:rPr>
          <w:sz w:val="20"/>
        </w:rPr>
        <w:t xml:space="preserve">понимание смысла уплаты налогов как источника доходов государства, благодаря которому оно предоставляет гражданам необходимые им блага;</w:t>
      </w:r>
    </w:p>
    <w:p>
      <w:pPr>
        <w:pStyle w:val="0"/>
        <w:spacing w:before="200" w:lineRule="auto"/>
        <w:ind w:firstLine="540"/>
        <w:jc w:val="both"/>
      </w:pPr>
      <w:r>
        <w:rPr>
          <w:sz w:val="20"/>
        </w:rPr>
        <w:t xml:space="preserve">установка на официальное трудоустройство, понимание взаимосвязи официальной заработной платы и уровня пенсионного обеспечения в будущем;</w:t>
      </w:r>
    </w:p>
    <w:p>
      <w:pPr>
        <w:pStyle w:val="0"/>
        <w:spacing w:before="200" w:lineRule="auto"/>
        <w:ind w:firstLine="540"/>
        <w:jc w:val="both"/>
      </w:pPr>
      <w:r>
        <w:rPr>
          <w:sz w:val="20"/>
        </w:rPr>
        <w:t xml:space="preserve">установка на соблюдение положений законодательства Российской Федерации о налогах и сборах, ориентация на работу с официальной заработной платой, регистрацией в качестве индивидуального предпринимателя или плательщика налога на профессиональный доход;</w:t>
      </w:r>
    </w:p>
    <w:p>
      <w:pPr>
        <w:pStyle w:val="0"/>
        <w:spacing w:before="200" w:lineRule="auto"/>
        <w:ind w:firstLine="540"/>
        <w:jc w:val="both"/>
      </w:pPr>
      <w:r>
        <w:rPr>
          <w:sz w:val="20"/>
        </w:rPr>
        <w:t xml:space="preserve">выбор подходящего налогового режима для бизнеса, использование полагающихся налоговых льгот.</w:t>
      </w:r>
    </w:p>
    <w:p>
      <w:pPr>
        <w:pStyle w:val="0"/>
        <w:spacing w:before="200" w:lineRule="auto"/>
        <w:ind w:firstLine="540"/>
        <w:jc w:val="both"/>
      </w:pPr>
      <w:r>
        <w:rPr>
          <w:sz w:val="20"/>
        </w:rPr>
        <w:t xml:space="preserve">С целью популяризации знаний о бюджетах бюджетной системы Российской Федерации, о структуре их доходов и направлениях расходов министерством финансов запланированы специальные мероприятия, в том числе проведение тематических уроков в образовательных организациях, организация издания брошюры "Путеводитель по бюджету Красноярского края", проведение ежегодного конкурса проектов по представлению бюджета для граждан и другие.</w:t>
      </w:r>
    </w:p>
    <w:p>
      <w:pPr>
        <w:pStyle w:val="0"/>
        <w:spacing w:before="200" w:lineRule="auto"/>
        <w:ind w:firstLine="540"/>
        <w:jc w:val="both"/>
      </w:pPr>
      <w:r>
        <w:rPr>
          <w:sz w:val="20"/>
        </w:rPr>
        <w:t xml:space="preserve">На формирование компетенций в сфере цифровой финансовой безопасности в большей степени ориентированы информационно-просветительские мероприятия по темам цифровой финансовой грамотности, инвестиционной грамотности, киберграмотности, в том числе в рамках вебинаров Банка России "Грамотный инвестор", "Кибергигиена", отраженное в следующих характеристиках:</w:t>
      </w:r>
    </w:p>
    <w:p>
      <w:pPr>
        <w:pStyle w:val="0"/>
        <w:spacing w:before="200" w:lineRule="auto"/>
        <w:ind w:firstLine="540"/>
        <w:jc w:val="both"/>
      </w:pPr>
      <w:r>
        <w:rPr>
          <w:sz w:val="20"/>
        </w:rPr>
        <w:t xml:space="preserve">понимание требований финансовой безопасности как личной ответственности потребителя, соблюдение правил финансовой безопасности при управлении личными финансами;</w:t>
      </w:r>
    </w:p>
    <w:p>
      <w:pPr>
        <w:pStyle w:val="0"/>
        <w:spacing w:before="200" w:lineRule="auto"/>
        <w:ind w:firstLine="540"/>
        <w:jc w:val="both"/>
      </w:pPr>
      <w:r>
        <w:rPr>
          <w:sz w:val="20"/>
        </w:rPr>
        <w:t xml:space="preserve">знание и умение безопасно пользоваться цифровыми финансовыми технологиями;</w:t>
      </w:r>
    </w:p>
    <w:p>
      <w:pPr>
        <w:pStyle w:val="0"/>
        <w:spacing w:before="200" w:lineRule="auto"/>
        <w:ind w:firstLine="540"/>
        <w:jc w:val="both"/>
      </w:pPr>
      <w:r>
        <w:rPr>
          <w:sz w:val="20"/>
        </w:rPr>
        <w:t xml:space="preserve">умение распознавать нелегальных участников финансового рынка и "финансовые пирамиды", распознавать и противостоять угрозе мошенничества, в том числе связанного с использованием социальной инженерии;</w:t>
      </w:r>
    </w:p>
    <w:p>
      <w:pPr>
        <w:pStyle w:val="0"/>
        <w:spacing w:before="200" w:lineRule="auto"/>
        <w:ind w:firstLine="540"/>
        <w:jc w:val="both"/>
      </w:pPr>
      <w:r>
        <w:rPr>
          <w:sz w:val="20"/>
        </w:rPr>
        <w:t xml:space="preserve">умение осмотрительно относиться к размещению в информационно-телекоммуникационной сети Интернет личных данных, в том числе финансовых, сокращать свой "цифровой след";</w:t>
      </w:r>
    </w:p>
    <w:p>
      <w:pPr>
        <w:pStyle w:val="0"/>
        <w:spacing w:before="200" w:lineRule="auto"/>
        <w:ind w:firstLine="540"/>
        <w:jc w:val="both"/>
      </w:pPr>
      <w:r>
        <w:rPr>
          <w:sz w:val="20"/>
        </w:rPr>
        <w:t xml:space="preserve">установка на взаимодействие с финансовыми организациями и правоохранительными органами в случае обнаружения мошеннических действий.</w:t>
      </w:r>
    </w:p>
    <w:p>
      <w:pPr>
        <w:pStyle w:val="0"/>
        <w:spacing w:before="200" w:lineRule="auto"/>
        <w:ind w:firstLine="540"/>
        <w:jc w:val="both"/>
      </w:pPr>
      <w:r>
        <w:rPr>
          <w:sz w:val="20"/>
        </w:rPr>
        <w:t xml:space="preserve">2. Образовательная деятельность.</w:t>
      </w:r>
    </w:p>
    <w:p>
      <w:pPr>
        <w:pStyle w:val="0"/>
        <w:spacing w:before="200" w:lineRule="auto"/>
        <w:ind w:firstLine="540"/>
        <w:jc w:val="both"/>
      </w:pPr>
      <w:r>
        <w:rPr>
          <w:sz w:val="20"/>
        </w:rPr>
        <w:t xml:space="preserve">Целью образовательной деятельности являются распространение и систематизация знаний по финансовой грамотности и создание предпосылок для формирования финансовой культуры.</w:t>
      </w:r>
    </w:p>
    <w:p>
      <w:pPr>
        <w:pStyle w:val="0"/>
        <w:spacing w:before="200" w:lineRule="auto"/>
        <w:ind w:firstLine="540"/>
        <w:jc w:val="both"/>
      </w:pPr>
      <w:r>
        <w:rPr>
          <w:sz w:val="20"/>
        </w:rPr>
        <w:t xml:space="preserve">В рамках данного направления планируется поддерживать и осуществлять образовательные мероприятия для различных целевых групп, в том числе с использованием современных учебных материалов, программ, инновационных технологий, включая различные интерактивые, дистанционные, онлайн-программы и инструменты. Особенностью предлагаемых образовательных программ является то, что они направлены на формирование навыков рационального и ответственного потребления во всех сферах жизни.</w:t>
      </w:r>
    </w:p>
    <w:p>
      <w:pPr>
        <w:pStyle w:val="0"/>
        <w:spacing w:before="200" w:lineRule="auto"/>
        <w:ind w:firstLine="540"/>
        <w:jc w:val="both"/>
      </w:pPr>
      <w:r>
        <w:rPr>
          <w:sz w:val="20"/>
        </w:rPr>
        <w:t xml:space="preserve">Важная роль в реализации данного направления отведена министерству образования, Институту повышения квалификации и РЦФГ. Ожидается, что в течение срока действия региональной программы в Красноярском крае будут обеспечены:</w:t>
      </w:r>
    </w:p>
    <w:p>
      <w:pPr>
        <w:pStyle w:val="0"/>
        <w:spacing w:before="200" w:lineRule="auto"/>
        <w:ind w:firstLine="540"/>
        <w:jc w:val="both"/>
      </w:pPr>
      <w:r>
        <w:rPr>
          <w:sz w:val="20"/>
        </w:rPr>
        <w:t xml:space="preserve">реализация и своевременная актуализация образовательных программ, включающих вопросы повышения финансовой грамотности и формирования финансовой культуры целевой аудитории, совершенствование институциональной инфраструктуры и учебно-методического ресурса образовательного сообщества. К 2030 году отношение количества обучающихся общеобразовательных организаций и профессиональных образовательных организаций, охваченных образовательными программами по финансовой грамотности, к общему количеству обучающихся общеобразовательных организаций и профессиональных образовательных организаций - 100% процентов;</w:t>
      </w:r>
    </w:p>
    <w:p>
      <w:pPr>
        <w:pStyle w:val="0"/>
        <w:spacing w:before="200" w:lineRule="auto"/>
        <w:ind w:firstLine="540"/>
        <w:jc w:val="both"/>
      </w:pPr>
      <w:r>
        <w:rPr>
          <w:sz w:val="20"/>
        </w:rPr>
        <w:t xml:space="preserve">доступность и равные возможности для целевых групп населения к обучению по программам повышения финансовой грамотности и формирования финансовой культуры;</w:t>
      </w:r>
    </w:p>
    <w:p>
      <w:pPr>
        <w:pStyle w:val="0"/>
        <w:spacing w:before="200" w:lineRule="auto"/>
        <w:ind w:firstLine="540"/>
        <w:jc w:val="both"/>
      </w:pPr>
      <w:r>
        <w:rPr>
          <w:sz w:val="20"/>
        </w:rPr>
        <w:t xml:space="preserve">условия для повышения квалификации педагогических, руководящих и иных работников организаций, осуществляющих образовательную деятельность, а также обеспечено регулярное их методическое сопровождение. К 2030 году отношение количества педагогических работников общеобразовательных организаций и профессиональных образовательных организаций, прошедших повышение квалификации и (или) профессиональную переподготовку по образовательным программам, включающим элементы финансовой грамотности, к общему количеству педагогических работников общеобразовательных организаций и профессиональных образовательных организаций составит 20% (4000 педагогических работников), при базовом значении (2023 год) - 14% (2711 педагогических работников);</w:t>
      </w:r>
    </w:p>
    <w:p>
      <w:pPr>
        <w:pStyle w:val="0"/>
        <w:spacing w:before="200" w:lineRule="auto"/>
        <w:ind w:firstLine="540"/>
        <w:jc w:val="both"/>
      </w:pPr>
      <w:r>
        <w:rPr>
          <w:sz w:val="20"/>
        </w:rPr>
        <w:t xml:space="preserve">формирование механизма информирования целевых групп населения по актуальным вопросам финансовой грамотности.</w:t>
      </w:r>
    </w:p>
    <w:p>
      <w:pPr>
        <w:pStyle w:val="0"/>
        <w:spacing w:before="200" w:lineRule="auto"/>
        <w:ind w:firstLine="540"/>
        <w:jc w:val="both"/>
      </w:pPr>
      <w:r>
        <w:rPr>
          <w:sz w:val="20"/>
        </w:rPr>
        <w:t xml:space="preserve">Достижению поставленной цели будет способствовать запланированный мониторинг организации изучения основ финансовой грамотности в рамках образовательных программ общеобразовательных организаций и организаций среднего профессионального образования, а также мониторинг (оценка) уровня финансовой грамотности населения в Красноярском крае.</w:t>
      </w:r>
    </w:p>
    <w:p>
      <w:pPr>
        <w:pStyle w:val="0"/>
        <w:spacing w:before="200" w:lineRule="auto"/>
        <w:ind w:firstLine="540"/>
        <w:jc w:val="both"/>
      </w:pPr>
      <w:r>
        <w:rPr>
          <w:sz w:val="20"/>
        </w:rPr>
        <w:t xml:space="preserve">В реализации данного направления предполагается активное участие иных образовательных организаций, в том числе Сибирского федерального университета, Красноярского филиала Финансового университета и других участников региональной программы.</w:t>
      </w:r>
    </w:p>
    <w:p>
      <w:pPr>
        <w:pStyle w:val="0"/>
        <w:spacing w:before="200" w:lineRule="auto"/>
        <w:ind w:firstLine="540"/>
        <w:jc w:val="both"/>
      </w:pPr>
      <w:r>
        <w:rPr>
          <w:sz w:val="20"/>
        </w:rPr>
        <w:t xml:space="preserve">При этом планируется сохранить практику организации образовательных площадок в рамках крупных проектов, реализуемых на территории Красноярского края. Например, по направлению деятельности агентства молодежной политики - мероприятия в рамках Всероссийского молодежного образовательного форума "Территория инициативной молодежи", краевого инфраструктурного проекта "Территория инициативной молодежи "Юниор".</w:t>
      </w:r>
    </w:p>
    <w:p>
      <w:pPr>
        <w:pStyle w:val="0"/>
        <w:spacing w:before="200" w:lineRule="auto"/>
        <w:ind w:firstLine="540"/>
        <w:jc w:val="both"/>
      </w:pPr>
      <w:r>
        <w:rPr>
          <w:sz w:val="20"/>
        </w:rPr>
        <w:t xml:space="preserve">В фокусе особого внимания находятся граждане, для которых требуются специальные меры и программы по повышению их финансовой грамотности и формированию финансовой культуры с учетом различных возможностей и жизненных ситуаций, в первую очередь лица с ограниченными возможностями здоровья, дети-сироты и дети, оставшиеся без попечения родителей, лица предпенсионного и пенсионного возрастов.</w:t>
      </w:r>
    </w:p>
    <w:p>
      <w:pPr>
        <w:pStyle w:val="0"/>
        <w:spacing w:before="200" w:lineRule="auto"/>
        <w:ind w:firstLine="540"/>
        <w:jc w:val="both"/>
      </w:pPr>
      <w:r>
        <w:rPr>
          <w:sz w:val="20"/>
        </w:rPr>
        <w:t xml:space="preserve">Проводятся мероприятия об основах финансовой грамотности для получателей социальных услуг, лекции для граждан, являющихся слушателями Красноярского краевого народного университета "Активное долголетие", где ответственным исполнителем является министерство социальной политики.</w:t>
      </w:r>
    </w:p>
    <w:p>
      <w:pPr>
        <w:pStyle w:val="0"/>
        <w:spacing w:before="200" w:lineRule="auto"/>
        <w:ind w:firstLine="540"/>
        <w:jc w:val="both"/>
      </w:pPr>
      <w:r>
        <w:rPr>
          <w:sz w:val="20"/>
        </w:rPr>
        <w:t xml:space="preserve">Помимо этого, ожидаемым результатом от реализации мероприятий, запланированных министерством социальной политики, станет повышение уровня финансовой грамотности и финансовой культуры, характеризуемого использованием полагающихся по закону государственных и муниципальных услуг и льгот, социальных выплат.</w:t>
      </w:r>
    </w:p>
    <w:p>
      <w:pPr>
        <w:pStyle w:val="0"/>
        <w:spacing w:before="200" w:lineRule="auto"/>
        <w:ind w:firstLine="540"/>
        <w:jc w:val="both"/>
      </w:pPr>
      <w:r>
        <w:rPr>
          <w:sz w:val="20"/>
        </w:rPr>
        <w:t xml:space="preserve">3. Подготовка кадров в сфере финансовой грамотности.</w:t>
      </w:r>
    </w:p>
    <w:p>
      <w:pPr>
        <w:pStyle w:val="0"/>
        <w:spacing w:before="200" w:lineRule="auto"/>
        <w:ind w:firstLine="540"/>
        <w:jc w:val="both"/>
      </w:pPr>
      <w:r>
        <w:rPr>
          <w:sz w:val="20"/>
        </w:rPr>
        <w:t xml:space="preserve">Целью подготовки кадров в сфере финансовой грамотности является развитие кадрового потенциала учителей, преподавателей, администраторов образовательных организаций, государственных служащих, сотрудников органов социальной защиты населения, финансовых организаций, некоммерческих организаций, граждан, вовлеченных в добровольческую (волонтерскую) деятельность в области финансового просвещения, способствующих распространению знаний в области повышения финансовой грамотности и формирования финансовой культуры.</w:t>
      </w:r>
    </w:p>
    <w:p>
      <w:pPr>
        <w:pStyle w:val="0"/>
        <w:spacing w:before="200" w:lineRule="auto"/>
        <w:ind w:firstLine="540"/>
        <w:jc w:val="both"/>
      </w:pPr>
      <w:r>
        <w:rPr>
          <w:sz w:val="20"/>
        </w:rPr>
        <w:t xml:space="preserve">Ожидается, что достижению поставленной цели будет способствовать комплекс мероприятий по подготовке специалистов в области финансового просвещения.</w:t>
      </w:r>
    </w:p>
    <w:p>
      <w:pPr>
        <w:pStyle w:val="0"/>
        <w:spacing w:before="200" w:lineRule="auto"/>
        <w:ind w:firstLine="540"/>
        <w:jc w:val="both"/>
      </w:pPr>
      <w:r>
        <w:rPr>
          <w:sz w:val="20"/>
        </w:rPr>
        <w:t xml:space="preserve">Принимая во внимание географические особенности Красноярского края (наличие удаленных и труднодоступных территорий), в муниципальных образованиях Красноярского края необходимо использование дистанционного обучения сотрудников учреждений и организаций, служб занятости, социальных, адаптационных служб, социально ориентированных некоммерческих организаций и иных лиц, осуществляющих консультирование населения.</w:t>
      </w:r>
    </w:p>
    <w:p>
      <w:pPr>
        <w:pStyle w:val="0"/>
        <w:spacing w:before="200" w:lineRule="auto"/>
        <w:ind w:firstLine="540"/>
        <w:jc w:val="both"/>
      </w:pPr>
      <w:r>
        <w:rPr>
          <w:sz w:val="20"/>
        </w:rPr>
        <w:t xml:space="preserve">4. Взаимодействие с финансовыми организациями.</w:t>
      </w:r>
    </w:p>
    <w:p>
      <w:pPr>
        <w:pStyle w:val="0"/>
        <w:spacing w:before="200" w:lineRule="auto"/>
        <w:ind w:firstLine="540"/>
        <w:jc w:val="both"/>
      </w:pPr>
      <w:r>
        <w:rPr>
          <w:sz w:val="20"/>
        </w:rPr>
        <w:t xml:space="preserve">К реализации мероприятий региональной программы предполагается привлекать участников финансового рынка, в том числе в рамках совместных мероприятий с участниками региональной программы.</w:t>
      </w:r>
    </w:p>
    <w:p>
      <w:pPr>
        <w:pStyle w:val="0"/>
        <w:spacing w:before="200" w:lineRule="auto"/>
        <w:ind w:firstLine="540"/>
        <w:jc w:val="both"/>
      </w:pPr>
      <w:r>
        <w:rPr>
          <w:sz w:val="20"/>
        </w:rPr>
        <w:t xml:space="preserve">В процессе реализации региональной программы планируется развивать эффективные механизмы сотрудничества с финансовыми организациями, в том числе с учетом положений </w:t>
      </w:r>
      <w:hyperlink w:history="0" r:id="rId19" w:tooltip="Распоряжение Правительства РФ от 29.12.2022 N 4355-р (ред. от 21.12.2023) &lt;Об утверждении Стратегии развития финансового рынка РФ до 2030 года&gt; {КонсультантПлюс}">
        <w:r>
          <w:rPr>
            <w:sz w:val="20"/>
            <w:color w:val="0000ff"/>
          </w:rPr>
          <w:t xml:space="preserve">Стратегии</w:t>
        </w:r>
      </w:hyperlink>
      <w:r>
        <w:rPr>
          <w:sz w:val="20"/>
        </w:rPr>
        <w:t xml:space="preserve"> развития финансового рынка Российской Федерации до 2030 года, утвержденной Распоряжением Правительства Российской Федерации от 29.12.2022 N 4355-р, и иные инструменты, предусмотренные Стратегией.</w:t>
      </w:r>
    </w:p>
    <w:p>
      <w:pPr>
        <w:pStyle w:val="0"/>
        <w:spacing w:before="200" w:lineRule="auto"/>
        <w:ind w:firstLine="540"/>
        <w:jc w:val="both"/>
      </w:pPr>
      <w:r>
        <w:rPr>
          <w:sz w:val="20"/>
        </w:rPr>
        <w:t xml:space="preserve">5. Взаимодействие с бизнесом.</w:t>
      </w:r>
    </w:p>
    <w:p>
      <w:pPr>
        <w:pStyle w:val="0"/>
        <w:spacing w:before="200" w:lineRule="auto"/>
        <w:ind w:firstLine="540"/>
        <w:jc w:val="both"/>
      </w:pPr>
      <w:r>
        <w:rPr>
          <w:sz w:val="20"/>
        </w:rPr>
        <w:t xml:space="preserve">В рамках данного направления запланирована реализация программ и обучающих семинаров для субъектов малого и среднего предпринимательства, индивидуальных предпринимателей, физических лиц, заинтересованных в начале осуществления предпринимательской деятельности.</w:t>
      </w:r>
    </w:p>
    <w:p>
      <w:pPr>
        <w:pStyle w:val="0"/>
        <w:spacing w:before="200" w:lineRule="auto"/>
        <w:ind w:firstLine="540"/>
        <w:jc w:val="both"/>
      </w:pPr>
      <w:r>
        <w:rPr>
          <w:sz w:val="20"/>
        </w:rPr>
        <w:t xml:space="preserve">В частности, запланированные мероприятия, где ответственным исполнителем определено агентство развития предпринимательства, ориентированы, прежде всего, на формирование необходимых компетенций и установок в сфере налогообложения и соблюдения налогового законодательства Российской Федерации и Красноярского края.</w:t>
      </w:r>
    </w:p>
    <w:p>
      <w:pPr>
        <w:pStyle w:val="0"/>
        <w:spacing w:before="200" w:lineRule="auto"/>
        <w:ind w:firstLine="540"/>
        <w:jc w:val="both"/>
      </w:pPr>
      <w:r>
        <w:rPr>
          <w:sz w:val="20"/>
        </w:rPr>
        <w:t xml:space="preserve">В процессе реализации региональной программы планируется расширять практику взаимодействия с объединениями, представляющими бизнес и бизнес-сообщества по вопросам финансовой грамотности и финансовой культуры, поддерживать инициативы со стороны организаций (как финансового, так и нефинансового сектора) по разработке соответствующих программ и внедрять практику реализации иных механизмов, предусмотренных Стратегией.</w:t>
      </w:r>
    </w:p>
    <w:p>
      <w:pPr>
        <w:pStyle w:val="0"/>
        <w:spacing w:before="200" w:lineRule="auto"/>
        <w:ind w:firstLine="540"/>
        <w:jc w:val="both"/>
      </w:pPr>
      <w:r>
        <w:rPr>
          <w:sz w:val="20"/>
        </w:rPr>
        <w:t xml:space="preserve">6. Взаимодействие с гражданским обществом и некоммерческими организациями.</w:t>
      </w:r>
    </w:p>
    <w:p>
      <w:pPr>
        <w:pStyle w:val="0"/>
        <w:spacing w:before="200" w:lineRule="auto"/>
        <w:ind w:firstLine="540"/>
        <w:jc w:val="both"/>
      </w:pPr>
      <w:r>
        <w:rPr>
          <w:sz w:val="20"/>
        </w:rPr>
        <w:t xml:space="preserve">К реализации мероприятий региональной программы планируется привлекать широкий круг участников, включая образовательные организации, Красноярское региональное отделение Общероссийской организации "Ассоциации юристов России", общественные советы при исполнительных органах Красноярского края, Молодежное правительство дублеров Красноярского края, активных граждан.</w:t>
      </w:r>
    </w:p>
    <w:p>
      <w:pPr>
        <w:pStyle w:val="0"/>
        <w:spacing w:before="200" w:lineRule="auto"/>
        <w:ind w:firstLine="540"/>
        <w:jc w:val="both"/>
      </w:pPr>
      <w:r>
        <w:rPr>
          <w:sz w:val="20"/>
        </w:rPr>
        <w:t xml:space="preserve">Участники региональной программы ориентированы на развитие добровольчества (волонтерства) в сфере финансовой грамотности и финансовой культуры.</w:t>
      </w:r>
    </w:p>
    <w:p>
      <w:pPr>
        <w:pStyle w:val="0"/>
        <w:spacing w:before="200" w:lineRule="auto"/>
        <w:ind w:firstLine="540"/>
        <w:jc w:val="both"/>
      </w:pPr>
      <w:r>
        <w:rPr>
          <w:sz w:val="20"/>
        </w:rPr>
        <w:t xml:space="preserve">7. Развитие практик инициативного бюджетирования, иных практик, а также обеспечение открытости бюджетной информации.</w:t>
      </w:r>
    </w:p>
    <w:p>
      <w:pPr>
        <w:pStyle w:val="0"/>
        <w:spacing w:before="200" w:lineRule="auto"/>
        <w:ind w:firstLine="540"/>
        <w:jc w:val="both"/>
      </w:pPr>
      <w:r>
        <w:rPr>
          <w:sz w:val="20"/>
        </w:rPr>
        <w:t xml:space="preserve">В рамках региональной программы министерство финансов и Институт управления способствуют развитию инструментов участия граждан в бюджетном процессе, практик инициативного бюджетирования путем совершенствования нормативной правовой базы, обеспечения информационной и методологической поддержки в вопросах реализации инициативных проектов, организации и проведения тематических совещаний, семинаров.</w:t>
      </w:r>
    </w:p>
    <w:p>
      <w:pPr>
        <w:pStyle w:val="0"/>
        <w:spacing w:before="200" w:lineRule="auto"/>
        <w:ind w:firstLine="540"/>
        <w:jc w:val="both"/>
      </w:pPr>
      <w:r>
        <w:rPr>
          <w:sz w:val="20"/>
        </w:rPr>
        <w:t xml:space="preserve">Обеспечение открытости бюджетной информации осуществляется министерством финансов путем наполнения рубрики "Открытый бюджет" на официальном сайте Красноярского края - едином краевом портале "Красноярский край" в соответствии с методикой составления рейтинга субъектов Российской Федерации по уровню открытости бюджетных данных, ежегодно разрабатываемой федеральным государственным бюджетным учреждением "Научно-исследовательский финансовый институт Министерства финансов Российской Федерации".</w:t>
      </w:r>
    </w:p>
    <w:p>
      <w:pPr>
        <w:pStyle w:val="0"/>
        <w:spacing w:before="200" w:lineRule="auto"/>
        <w:ind w:firstLine="540"/>
        <w:jc w:val="both"/>
      </w:pPr>
      <w:hyperlink w:history="0" w:anchor="P501" w:tooltip="ПЕРЕЧЕНЬ">
        <w:r>
          <w:rPr>
            <w:sz w:val="20"/>
            <w:color w:val="0000ff"/>
          </w:rPr>
          <w:t xml:space="preserve">Перечень</w:t>
        </w:r>
      </w:hyperlink>
      <w:r>
        <w:rPr>
          <w:sz w:val="20"/>
        </w:rPr>
        <w:t xml:space="preserve"> мероприятий региональной программы приведен в приложении N 2 к региональной программе.</w:t>
      </w:r>
    </w:p>
    <w:p>
      <w:pPr>
        <w:pStyle w:val="0"/>
        <w:spacing w:before="200" w:lineRule="auto"/>
        <w:ind w:firstLine="540"/>
        <w:jc w:val="both"/>
      </w:pPr>
      <w:r>
        <w:rPr>
          <w:sz w:val="20"/>
        </w:rPr>
        <w:t xml:space="preserve">Участники региональной программы привлекаются в соответствующей части к реализации плана мероприятий ("дорожной карты") по реализации Стратегии, утверждаемого Министерством финансов Российской Федерации совместно с Центральным банком Российской Федерации.</w:t>
      </w:r>
    </w:p>
    <w:p>
      <w:pPr>
        <w:pStyle w:val="0"/>
        <w:jc w:val="both"/>
      </w:pPr>
      <w:r>
        <w:rPr>
          <w:sz w:val="20"/>
        </w:rPr>
      </w:r>
    </w:p>
    <w:p>
      <w:pPr>
        <w:pStyle w:val="2"/>
        <w:outlineLvl w:val="1"/>
        <w:jc w:val="center"/>
      </w:pPr>
      <w:r>
        <w:rPr>
          <w:sz w:val="20"/>
        </w:rPr>
        <w:t xml:space="preserve">6. МЕХАНИЗМ РЕАЛИЗАЦИИ РЕГИОНАЛЬНОЙ ПРОГРАММЫ</w:t>
      </w:r>
    </w:p>
    <w:p>
      <w:pPr>
        <w:pStyle w:val="0"/>
        <w:jc w:val="both"/>
      </w:pPr>
      <w:r>
        <w:rPr>
          <w:sz w:val="20"/>
        </w:rPr>
      </w:r>
    </w:p>
    <w:p>
      <w:pPr>
        <w:pStyle w:val="0"/>
        <w:ind w:firstLine="540"/>
        <w:jc w:val="both"/>
      </w:pPr>
      <w:r>
        <w:rPr>
          <w:sz w:val="20"/>
        </w:rPr>
        <w:t xml:space="preserve">Реализация мероприятий региональной программы осуществляется исполнительными органами Красноярского края, территориальными органами федеральных органов власти, Отделением Красноярск, государственным внебюджетным фондом, образовательными организациями, РЦФГ и другими заинтересованными лицами.</w:t>
      </w:r>
    </w:p>
    <w:p>
      <w:pPr>
        <w:pStyle w:val="0"/>
        <w:spacing w:before="200" w:lineRule="auto"/>
        <w:ind w:firstLine="540"/>
        <w:jc w:val="both"/>
      </w:pPr>
      <w:r>
        <w:rPr>
          <w:sz w:val="20"/>
        </w:rPr>
        <w:t xml:space="preserve">В целом региональная политика в сфере повышения финансовой грамотности и формирования финансовой культуры ориентирована на расширение круга участников реализации региональной программы, в том числе за счет включения представителей бизнеса, научных учреждений, некоммерческих организаций, общественных объединений и активных граждан, заинтересованных в развитии финансового образования и улучшении защиты прав потребителей финансовых услуг.</w:t>
      </w:r>
    </w:p>
    <w:p>
      <w:pPr>
        <w:pStyle w:val="0"/>
        <w:spacing w:before="200" w:lineRule="auto"/>
        <w:ind w:firstLine="540"/>
        <w:jc w:val="both"/>
      </w:pPr>
      <w:r>
        <w:rPr>
          <w:sz w:val="20"/>
        </w:rPr>
        <w:t xml:space="preserve">В целях согласования и координации действий, эффективного взаимодействия участников региональной программы создана межведомственная координационная комиссия по вопросам повышения финансовой грамотности и формирования финансовой культуры населения Красноярского края (далее - межведомственная комиссия). Задачи, компетенция, порядок работы и состав межведомственной комиссии определяются Правительством Красноярского края.</w:t>
      </w:r>
    </w:p>
    <w:p>
      <w:pPr>
        <w:pStyle w:val="0"/>
        <w:spacing w:before="200" w:lineRule="auto"/>
        <w:ind w:firstLine="540"/>
        <w:jc w:val="both"/>
      </w:pPr>
      <w:r>
        <w:rPr>
          <w:sz w:val="20"/>
        </w:rPr>
        <w:t xml:space="preserve">Министерство финансов и Отделение Красноярск участвуют в управлении реализацией региональной программы на условиях системного партнерства и паритета.</w:t>
      </w:r>
    </w:p>
    <w:p>
      <w:pPr>
        <w:pStyle w:val="0"/>
        <w:spacing w:before="200" w:lineRule="auto"/>
        <w:ind w:firstLine="540"/>
        <w:jc w:val="both"/>
      </w:pPr>
      <w:r>
        <w:rPr>
          <w:sz w:val="20"/>
        </w:rPr>
        <w:t xml:space="preserve">Повышению эффективности реализации региональной программы будет способствовать усиление работы по повышению финансовой грамотности и формированию финансовой культуры в муниципальных образованиях Красноярского края, в том числе путем проведения информационной кампании на базе муниципальных средств массовой информации, с размещением информации на официальных страницах органов местного самоуправления в информационно-телекоммуникационной сети Интернет. Планируется продолжить взаимодействие с координаторами по указанным вопросам в территориях Красноярского края, сохранить практику разработки планов совместных мероприятий с РЦФГ, выездных совещаний участников региональной программы. Региональная политика ориентирована на расширение практики участия органов местного самоуправления, создание муниципальных команд по повышению финансовой грамотности и формированию финансовой культуры, с учетом подходов, сложившихся на региональном уровне.</w:t>
      </w:r>
    </w:p>
    <w:p>
      <w:pPr>
        <w:pStyle w:val="0"/>
        <w:spacing w:before="200" w:lineRule="auto"/>
        <w:ind w:firstLine="540"/>
        <w:jc w:val="both"/>
      </w:pPr>
      <w:r>
        <w:rPr>
          <w:sz w:val="20"/>
        </w:rPr>
        <w:t xml:space="preserve">С целью повышения эффективности реализации региональной программы, обеспечения независимой оценки хода ее реализации, а также оказания аналитической поддержки работе межведомственной комиссии к участию в реализации региональной программы привлекается общественный совет при министерстве финансов.</w:t>
      </w:r>
    </w:p>
    <w:p>
      <w:pPr>
        <w:pStyle w:val="0"/>
        <w:jc w:val="both"/>
      </w:pPr>
      <w:r>
        <w:rPr>
          <w:sz w:val="20"/>
        </w:rPr>
      </w:r>
    </w:p>
    <w:p>
      <w:pPr>
        <w:pStyle w:val="2"/>
        <w:outlineLvl w:val="1"/>
        <w:jc w:val="center"/>
      </w:pPr>
      <w:r>
        <w:rPr>
          <w:sz w:val="20"/>
        </w:rPr>
        <w:t xml:space="preserve">7. РЕСУРСНОЕ ОБЕСПЕЧЕНИЕ МЕРОПРИЯТИЙ РЕГИОНАЛЬНОЙ ПРОГРАММЫ</w:t>
      </w:r>
    </w:p>
    <w:p>
      <w:pPr>
        <w:pStyle w:val="0"/>
        <w:jc w:val="both"/>
      </w:pPr>
      <w:r>
        <w:rPr>
          <w:sz w:val="20"/>
        </w:rPr>
      </w:r>
    </w:p>
    <w:p>
      <w:pPr>
        <w:pStyle w:val="0"/>
        <w:ind w:firstLine="540"/>
        <w:jc w:val="both"/>
      </w:pPr>
      <w:r>
        <w:rPr>
          <w:sz w:val="20"/>
        </w:rPr>
        <w:t xml:space="preserve">Финансирование мероприятий региональной программы обеспечивается участниками региональной программы.</w:t>
      </w:r>
    </w:p>
    <w:p>
      <w:pPr>
        <w:pStyle w:val="0"/>
        <w:spacing w:before="200" w:lineRule="auto"/>
        <w:ind w:firstLine="540"/>
        <w:jc w:val="both"/>
      </w:pPr>
      <w:r>
        <w:rPr>
          <w:sz w:val="20"/>
        </w:rPr>
        <w:t xml:space="preserve">Мероприятия, где ответственными исполнителями являются министерство образования и РЦФГ, реализуются за счет средств краевого бюджета, предусмотренных министерству образования в рамках государственной </w:t>
      </w:r>
      <w:hyperlink w:history="0" r:id="rId20" w:tooltip="Постановление Правительства Красноярского края от 30.09.2013 N 508-п (ред. от 27.01.2026) &quot;Об утверждении государственной программы Красноярского края &quot;Развитие образования&quot; {КонсультантПлюс}">
        <w:r>
          <w:rPr>
            <w:sz w:val="20"/>
            <w:color w:val="0000ff"/>
          </w:rPr>
          <w:t xml:space="preserve">программы</w:t>
        </w:r>
      </w:hyperlink>
      <w:r>
        <w:rPr>
          <w:sz w:val="20"/>
        </w:rPr>
        <w:t xml:space="preserve"> Красноярского края "Развитие образования", утвержденной Постановлением Правительства Красноярского края от 30.09.2013 N 508-п, на обеспечение деятельности регионального центра повышения квалификации по финансовой грамотности работников сферы образования и просветительской деятельности по финансовой грамотности.</w:t>
      </w:r>
    </w:p>
    <w:p>
      <w:pPr>
        <w:pStyle w:val="0"/>
        <w:spacing w:before="200" w:lineRule="auto"/>
        <w:ind w:firstLine="540"/>
        <w:jc w:val="both"/>
      </w:pPr>
      <w:r>
        <w:rPr>
          <w:sz w:val="20"/>
        </w:rPr>
        <w:t xml:space="preserve">Мероприятия, где ответственным исполнителем является агентство печати, реализуются за счет средств краевого бюджета, предусмотренных агентству печати на обеспечение деятельности (оказание услуг) подведомственных учреждений в рамках государственной </w:t>
      </w:r>
      <w:hyperlink w:history="0" r:id="rId21" w:tooltip="Постановление Правительства Красноярского края от 30.09.2013 N 509-п (ред. от 02.06.2026) &quot;Об утверждении государственной программы Красноярского края &quot;Укрепление единства российской нации, реализация государственной национальной политики и содействие развитию институтов гражданского общества&quot; {КонсультантПлюс}">
        <w:r>
          <w:rPr>
            <w:sz w:val="20"/>
            <w:color w:val="0000ff"/>
          </w:rPr>
          <w:t xml:space="preserve">программы</w:t>
        </w:r>
      </w:hyperlink>
      <w:r>
        <w:rPr>
          <w:sz w:val="20"/>
        </w:rPr>
        <w:t xml:space="preserve"> Красноярского края "Содействие развитию гражданского общества", утвержденной Постановлением Правительства Красноярского края от 30.09.2013 N 509-п.</w:t>
      </w:r>
    </w:p>
    <w:p>
      <w:pPr>
        <w:pStyle w:val="0"/>
        <w:spacing w:before="200" w:lineRule="auto"/>
        <w:ind w:firstLine="540"/>
        <w:jc w:val="both"/>
      </w:pPr>
      <w:r>
        <w:rPr>
          <w:sz w:val="20"/>
        </w:rPr>
        <w:t xml:space="preserve">Мероприятия, где ответственным исполнителем является Институт управления, реализуются за счет средств краевого бюджета, предусмотренных Институту управления в форме субсидий на финансовое обеспечение выполнения государственного задания на оказание государственных услуг (выполнение работ), без выделения расходов, направляемых на повышение уровня финансовой грамотности и формирования финансовой культуры населения.</w:t>
      </w:r>
    </w:p>
    <w:p>
      <w:pPr>
        <w:pStyle w:val="0"/>
        <w:spacing w:before="200" w:lineRule="auto"/>
        <w:ind w:firstLine="540"/>
        <w:jc w:val="both"/>
      </w:pPr>
      <w:r>
        <w:rPr>
          <w:sz w:val="20"/>
        </w:rPr>
        <w:t xml:space="preserve">Мероприятия, реализуемые иными участниками региональной программы, которые являются участниками бюджетного процесса в Красноярском крае, осуществляются за счет средств краевого бюджета, предусмотренных соответствующему участнику региональной программы как главному распорядителю средств краевого бюджета без выделения расходов, направляемых на повышение уровня финансовой грамотности и формирования финансовой культуры населения.</w:t>
      </w:r>
    </w:p>
    <w:p>
      <w:pPr>
        <w:pStyle w:val="0"/>
        <w:spacing w:before="200" w:lineRule="auto"/>
        <w:ind w:firstLine="540"/>
        <w:jc w:val="both"/>
      </w:pPr>
      <w:r>
        <w:rPr>
          <w:sz w:val="20"/>
        </w:rPr>
        <w:t xml:space="preserve">Мероприятия, реализуемые Отделением Красноярск, осуществляются в соответствии с годовым планом работы по финансовой грамотности и финансовой культуре. Банком России в Отделение Красноярск направляются сметные ассигнования на реализацию мероприятий, предусмотренных годовым планом работы по финансовой грамотности и финансовой культуре.</w:t>
      </w:r>
    </w:p>
    <w:p>
      <w:pPr>
        <w:pStyle w:val="0"/>
        <w:spacing w:before="200" w:lineRule="auto"/>
        <w:ind w:firstLine="540"/>
        <w:jc w:val="both"/>
      </w:pPr>
      <w:r>
        <w:rPr>
          <w:sz w:val="20"/>
        </w:rPr>
        <w:t xml:space="preserve">Мероприятия, реализуемые Управлением ФНС России по краю, Управлением Роспотребнадзора по краю, МРУ пробирной палаты по СФО, Отделением СФР по краю, Сибирским федеральным университетом, Красноярским филиалом Финансового университета осуществляются без выделения расходов, направляемых на повышение уровня финансовой грамотности и формирование финансовой культуры населения.</w:t>
      </w:r>
    </w:p>
    <w:p>
      <w:pPr>
        <w:pStyle w:val="0"/>
        <w:jc w:val="both"/>
      </w:pPr>
      <w:r>
        <w:rPr>
          <w:sz w:val="20"/>
        </w:rPr>
      </w:r>
    </w:p>
    <w:p>
      <w:pPr>
        <w:pStyle w:val="2"/>
        <w:outlineLvl w:val="1"/>
        <w:jc w:val="center"/>
      </w:pPr>
      <w:r>
        <w:rPr>
          <w:sz w:val="20"/>
        </w:rPr>
        <w:t xml:space="preserve">8. МОНИТОРИНГ ХОДА РЕАЛИЗАЦИИ И ОЦЕНКА ЭФФЕКТИВНОСТИ</w:t>
      </w:r>
    </w:p>
    <w:p>
      <w:pPr>
        <w:pStyle w:val="2"/>
        <w:jc w:val="center"/>
      </w:pPr>
      <w:r>
        <w:rPr>
          <w:sz w:val="20"/>
        </w:rPr>
        <w:t xml:space="preserve">ИСПОЛНЕНИЯ РЕГИОНАЛЬНОЙ ПРОГРАММЫ, ПОРЯДОК СОСТАВЛЕНИЯ</w:t>
      </w:r>
    </w:p>
    <w:p>
      <w:pPr>
        <w:pStyle w:val="2"/>
        <w:jc w:val="center"/>
      </w:pPr>
      <w:r>
        <w:rPr>
          <w:sz w:val="20"/>
        </w:rPr>
        <w:t xml:space="preserve">И НАПРАВЛЕНИЯ ОТЧЕТНОСТИ</w:t>
      </w:r>
    </w:p>
    <w:p>
      <w:pPr>
        <w:pStyle w:val="0"/>
        <w:jc w:val="both"/>
      </w:pPr>
      <w:r>
        <w:rPr>
          <w:sz w:val="20"/>
        </w:rPr>
      </w:r>
    </w:p>
    <w:p>
      <w:pPr>
        <w:pStyle w:val="0"/>
        <w:ind w:firstLine="540"/>
        <w:jc w:val="both"/>
      </w:pPr>
      <w:r>
        <w:rPr>
          <w:sz w:val="20"/>
        </w:rPr>
        <w:t xml:space="preserve">Мониторинг хода реализации и оценка эффективности исполнения региональной программы осуществляется по целевым (контрольным) показателям, указанным в паспорте региональной программы, на основании ведомственной статистики (отчетности) членов межведомственной комиссии, в том числе:</w:t>
      </w:r>
    </w:p>
    <w:p>
      <w:pPr>
        <w:pStyle w:val="0"/>
        <w:spacing w:before="200" w:lineRule="auto"/>
        <w:ind w:firstLine="540"/>
        <w:jc w:val="both"/>
      </w:pPr>
      <w:r>
        <w:rPr>
          <w:sz w:val="20"/>
        </w:rPr>
        <w:t xml:space="preserve">по показателям "доля общеобразовательных организаций, осуществляющих деятельность на территории Красноярского края, которые обеспечили включение элементов финансовой грамотности в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"доля обучающихся в общеобразовательных организациях Красноярского края, принявших участие в мероприятиях, направленных на повышение финансовой грамотности, по образовательным программам", "доля профессиональных образовательных организаций, осуществляющих деятельность на территории Красноярского края, которые обеспечили включение элементов финансовой грамотности в образовательные программы среднего профессионального образования", "доля обучающихся в профессиональных образовательных организациях Красноярского края по образовательным программам среднего профессионального образования, принявших участие в мероприятиях, направленных на повышение финансовой грамотности", "количество учителей-предметников общеобразовательных организаций, преподающих элементы финансовой грамотности в рамках образовательных программ начального общего образования, основного общего образования, среднего общего образования, которые прошли обучение в Институте повышения квалификации по программам повышения квалификации, содержащих элементы финансовой грамотности" - на основании ведомственной статистики министерства образования;</w:t>
      </w:r>
    </w:p>
    <w:p>
      <w:pPr>
        <w:pStyle w:val="0"/>
        <w:spacing w:before="200" w:lineRule="auto"/>
        <w:ind w:firstLine="540"/>
        <w:jc w:val="both"/>
      </w:pPr>
      <w:r>
        <w:rPr>
          <w:sz w:val="20"/>
        </w:rPr>
        <w:t xml:space="preserve">по показателю "доля общеобразовательных организаций, профессиональных образовательных организаций, осуществляющих деятельность на территории Красноярского края, которые приняли участие в онлайн-уроках по финансовой грамотности" - на основании ведомственной статистики Отделения Красноярск;</w:t>
      </w:r>
    </w:p>
    <w:p>
      <w:pPr>
        <w:pStyle w:val="0"/>
        <w:spacing w:before="200" w:lineRule="auto"/>
        <w:ind w:firstLine="540"/>
        <w:jc w:val="both"/>
      </w:pPr>
      <w:r>
        <w:rPr>
          <w:sz w:val="20"/>
        </w:rPr>
        <w:t xml:space="preserve">по показателям "количество публикаций по тематике финансовой грамотности и финансовой культуры в различных сферах деятельности, размещенных в средствах массовой информации и на официальных цифровых ресурсах участников реализации региональной программы", "количество информационно-просветительских материалов (буклетов, памяток, брошюр, плакатов), разработанных по тематике финансовой грамотности и финансовой культуры в различных сферах деятельности", "количество проведенных региональных мероприятий (олимпиад, конкурсов, фестивалей, чемпионатов, вебинаров, семинаров, лекций, мастер-классов и т.д.), направленных на повышение финансовой грамотности и формирование финансовой культуры различных целевых групп населения", "количество представителей целевых групп населения, охваченных региональными мероприятиями (олимпиады, конкурсы, фестивали, чемпионаты, вебинары, семинары, лекции, мастер-классы и т.д.), направленными на повышение их финансовой грамотности и формирование финансовой культуры" - на основании ведомственной статистики членов межведомственной комиссии.</w:t>
      </w:r>
    </w:p>
    <w:p>
      <w:pPr>
        <w:pStyle w:val="0"/>
        <w:spacing w:before="200" w:lineRule="auto"/>
        <w:ind w:firstLine="540"/>
        <w:jc w:val="both"/>
      </w:pPr>
      <w:r>
        <w:rPr>
          <w:sz w:val="20"/>
        </w:rPr>
        <w:t xml:space="preserve">Для подготовки мониторинга по итогам года члены межведомственной комиссии представляют в министерство финансов информацию о достижении запланированных целевых (контрольных) показателей до 1 февраля года, следующего за отчетным.</w:t>
      </w:r>
    </w:p>
    <w:p>
      <w:pPr>
        <w:pStyle w:val="0"/>
        <w:spacing w:before="200" w:lineRule="auto"/>
        <w:ind w:firstLine="540"/>
        <w:jc w:val="both"/>
      </w:pPr>
      <w:r>
        <w:rPr>
          <w:sz w:val="20"/>
        </w:rPr>
        <w:t xml:space="preserve">Министерство финансов на основе представленной информации осуществляет мониторинг эффективности реализации мероприятий региональной программы и представляет на ближайшем заседании межведомственной комиссии.</w:t>
      </w:r>
    </w:p>
    <w:p>
      <w:pPr>
        <w:pStyle w:val="0"/>
        <w:spacing w:before="200" w:lineRule="auto"/>
        <w:ind w:firstLine="540"/>
        <w:jc w:val="both"/>
      </w:pPr>
      <w:r>
        <w:rPr>
          <w:sz w:val="20"/>
        </w:rPr>
        <w:t xml:space="preserve">Члены межведомственной комиссии направляют в министерство финансов отчет о реализации мероприятий региональной программы по итогам года - до 1 февраля года, следующего за отчетным, по форме приложения N 4 к Методическим рекомендациям.</w:t>
      </w:r>
    </w:p>
    <w:p>
      <w:pPr>
        <w:pStyle w:val="0"/>
        <w:spacing w:before="200" w:lineRule="auto"/>
        <w:ind w:firstLine="540"/>
        <w:jc w:val="both"/>
      </w:pPr>
      <w:r>
        <w:rPr>
          <w:sz w:val="20"/>
        </w:rPr>
        <w:t xml:space="preserve">На основе представленных отчетов министерство финансов с привлечением Отделения Красноярск осуществляет подготовку и утверждение годового отчета о реализации региональной программы.</w:t>
      </w:r>
    </w:p>
    <w:p>
      <w:pPr>
        <w:pStyle w:val="0"/>
        <w:spacing w:before="200" w:lineRule="auto"/>
        <w:ind w:firstLine="540"/>
        <w:jc w:val="both"/>
      </w:pPr>
      <w:r>
        <w:rPr>
          <w:sz w:val="20"/>
        </w:rPr>
        <w:t xml:space="preserve">Утвержденный годовой отчет о реализации региональной программы подлежит направлению в Министерство финансов Российской Федерации и Банк России в срок до 1 марта года, следующего за отчетным.</w:t>
      </w:r>
    </w:p>
    <w:p>
      <w:pPr>
        <w:pStyle w:val="0"/>
        <w:jc w:val="both"/>
      </w:pPr>
      <w:r>
        <w:rPr>
          <w:sz w:val="20"/>
        </w:rPr>
      </w:r>
    </w:p>
    <w:p>
      <w:pPr>
        <w:pStyle w:val="2"/>
        <w:outlineLvl w:val="1"/>
        <w:jc w:val="center"/>
      </w:pPr>
      <w:r>
        <w:rPr>
          <w:sz w:val="20"/>
        </w:rPr>
        <w:t xml:space="preserve">9. ФАКТОРЫ РИСКА И ОПИСАНИЕ МЕР УПРАВЛЕНИЯ РИСКАМИ</w:t>
      </w:r>
    </w:p>
    <w:p>
      <w:pPr>
        <w:pStyle w:val="2"/>
        <w:jc w:val="center"/>
      </w:pPr>
      <w:r>
        <w:rPr>
          <w:sz w:val="20"/>
        </w:rPr>
        <w:t xml:space="preserve">РЕАЛИЗАЦИИ РЕГИОНАЛЬНОЙ ПРОГРАММЫ</w:t>
      </w:r>
    </w:p>
    <w:p>
      <w:pPr>
        <w:pStyle w:val="0"/>
        <w:jc w:val="both"/>
      </w:pPr>
      <w:r>
        <w:rPr>
          <w:sz w:val="20"/>
        </w:rPr>
      </w:r>
    </w:p>
    <w:p>
      <w:pPr>
        <w:pStyle w:val="0"/>
        <w:ind w:firstLine="540"/>
        <w:jc w:val="both"/>
      </w:pPr>
      <w:r>
        <w:rPr>
          <w:sz w:val="20"/>
        </w:rPr>
        <w:t xml:space="preserve">Неотъемлемым условием формирования эффективного механизма реализации региональной программы является учет возможных рисков, способных воздействовать как на ход, так и на результат ее реализации. Факторы риска могут быть как внешнего, так и внутреннего характера.</w:t>
      </w:r>
    </w:p>
    <w:p>
      <w:pPr>
        <w:pStyle w:val="0"/>
        <w:spacing w:before="200" w:lineRule="auto"/>
        <w:ind w:firstLine="540"/>
        <w:jc w:val="both"/>
      </w:pPr>
      <w:r>
        <w:rPr>
          <w:sz w:val="20"/>
        </w:rPr>
        <w:t xml:space="preserve">К внешним факторам относятся риски, связанные с изменением макроэкономической ситуации, развитием российского финансового рынка, опережающим технологическим развитием финансовых услуг. К негативным последствиям действия таких факторов можно отнести изменение приоритетов и смещение акцентов в финансовом поведении. Важным способом снижения отрицательного воздействия данной группы рисков на результаты региональной программы является повышенное внимание в ходе ее реализации к мероприятиям, направленным на рост доверия к финансовым институтам, и формирование у населения представлений об устойчивости финансовой системы.</w:t>
      </w:r>
    </w:p>
    <w:p>
      <w:pPr>
        <w:pStyle w:val="0"/>
        <w:spacing w:before="200" w:lineRule="auto"/>
        <w:ind w:firstLine="540"/>
        <w:jc w:val="both"/>
      </w:pPr>
      <w:r>
        <w:rPr>
          <w:sz w:val="20"/>
        </w:rPr>
        <w:t xml:space="preserve">Особое место в системе внешних рисков занимают социальные риски, связанные с сопротивлением общественности предлагаемым нововведениям в связи с недостаточной информированностью и освещением в средствах массовой информации. Минимизация перечисленных рисков возможна за счет:</w:t>
      </w:r>
    </w:p>
    <w:p>
      <w:pPr>
        <w:pStyle w:val="0"/>
        <w:spacing w:before="200" w:lineRule="auto"/>
        <w:ind w:firstLine="540"/>
        <w:jc w:val="both"/>
      </w:pPr>
      <w:r>
        <w:rPr>
          <w:sz w:val="20"/>
        </w:rPr>
        <w:t xml:space="preserve">учета возрастных и психолого-педагогических особенностей целевых групп населения при проведении мероприятий региональной программы;</w:t>
      </w:r>
    </w:p>
    <w:p>
      <w:pPr>
        <w:pStyle w:val="0"/>
        <w:spacing w:before="200" w:lineRule="auto"/>
        <w:ind w:firstLine="540"/>
        <w:jc w:val="both"/>
      </w:pPr>
      <w:r>
        <w:rPr>
          <w:sz w:val="20"/>
        </w:rPr>
        <w:t xml:space="preserve">презентации региональной программы на региональных и муниципальных мероприятиях (конференции, семинары, выставки);</w:t>
      </w:r>
    </w:p>
    <w:p>
      <w:pPr>
        <w:pStyle w:val="0"/>
        <w:spacing w:before="200" w:lineRule="auto"/>
        <w:ind w:firstLine="540"/>
        <w:jc w:val="both"/>
      </w:pPr>
      <w:r>
        <w:rPr>
          <w:sz w:val="20"/>
        </w:rPr>
        <w:t xml:space="preserve">широкого привлечения общественности к обсуждению целей, задач механизмов реализации мероприятий в сфере повышения финансовой грамотности и формирования финансовой культуры, а также публичного освещения, в том числе с привлечением средств массовой информации, хода и результатов реализации региональной программы.</w:t>
      </w:r>
    </w:p>
    <w:p>
      <w:pPr>
        <w:pStyle w:val="0"/>
        <w:spacing w:before="200" w:lineRule="auto"/>
        <w:ind w:firstLine="540"/>
        <w:jc w:val="both"/>
      </w:pPr>
      <w:r>
        <w:rPr>
          <w:sz w:val="20"/>
        </w:rPr>
        <w:t xml:space="preserve">К внутренним рискам относятся риски, связанные с работой системы управления реализацией региональной программы, в том числе на уровне муниципальных образований Красноярского края, недостаточным уровнем квалификации кадрового и ресурсного обеспечения реализации ее мероприятий. Риски данной группы поддаются управлению и могут быть существенно снижены за счет принятия соответствующих мер:</w:t>
      </w:r>
    </w:p>
    <w:p>
      <w:pPr>
        <w:pStyle w:val="0"/>
        <w:spacing w:before="200" w:lineRule="auto"/>
        <w:ind w:firstLine="540"/>
        <w:jc w:val="both"/>
      </w:pPr>
      <w:r>
        <w:rPr>
          <w:sz w:val="20"/>
        </w:rPr>
        <w:t xml:space="preserve">усиление координации между участниками региональной программы;</w:t>
      </w:r>
    </w:p>
    <w:p>
      <w:pPr>
        <w:pStyle w:val="0"/>
        <w:spacing w:before="200" w:lineRule="auto"/>
        <w:ind w:firstLine="540"/>
        <w:jc w:val="both"/>
      </w:pPr>
      <w:r>
        <w:rPr>
          <w:sz w:val="20"/>
        </w:rPr>
        <w:t xml:space="preserve">отбор участников региональной программы, обладающих опытом и соответствующими компетенциями;</w:t>
      </w:r>
    </w:p>
    <w:p>
      <w:pPr>
        <w:pStyle w:val="0"/>
        <w:spacing w:before="200" w:lineRule="auto"/>
        <w:ind w:firstLine="540"/>
        <w:jc w:val="both"/>
      </w:pPr>
      <w:r>
        <w:rPr>
          <w:sz w:val="20"/>
        </w:rPr>
        <w:t xml:space="preserve">расширение круга участников, включая государственные, коммерческие, образовательные и научные учреждения, некоммерческие организации, общественные объединения, экспертное сообщество, волонтеров и иных лиц, заинтересованных в достижении целей региональной программы;</w:t>
      </w:r>
    </w:p>
    <w:p>
      <w:pPr>
        <w:pStyle w:val="0"/>
        <w:spacing w:before="200" w:lineRule="auto"/>
        <w:ind w:firstLine="540"/>
        <w:jc w:val="both"/>
      </w:pPr>
      <w:r>
        <w:rPr>
          <w:sz w:val="20"/>
        </w:rPr>
        <w:t xml:space="preserve">детальная проработка вопросов, связанных с реализацией региональной программы, своевременное принятие мер по недопущению невыполнения задач региональной программы;</w:t>
      </w:r>
    </w:p>
    <w:p>
      <w:pPr>
        <w:pStyle w:val="0"/>
        <w:spacing w:before="200" w:lineRule="auto"/>
        <w:ind w:firstLine="540"/>
        <w:jc w:val="both"/>
      </w:pPr>
      <w:r>
        <w:rPr>
          <w:sz w:val="20"/>
        </w:rPr>
        <w:t xml:space="preserve">использование лучших региональных практик, гражданских и общественных инициатив;</w:t>
      </w:r>
    </w:p>
    <w:p>
      <w:pPr>
        <w:pStyle w:val="0"/>
        <w:spacing w:before="200" w:lineRule="auto"/>
        <w:ind w:firstLine="540"/>
        <w:jc w:val="both"/>
      </w:pPr>
      <w:r>
        <w:rPr>
          <w:sz w:val="20"/>
        </w:rPr>
        <w:t xml:space="preserve">назначение в муниципальных образованиях Красноярского края ответственных лиц за повышение финансовой грамотности и формирование финансовой культуры на уровне органов местного самоуправления, образовательных организаций, формирование и масштабирование практики формирования муниципальных команд по повышению финансовой грамотности и формированию финансовой культуры;</w:t>
      </w:r>
    </w:p>
    <w:p>
      <w:pPr>
        <w:pStyle w:val="0"/>
        <w:spacing w:before="200" w:lineRule="auto"/>
        <w:ind w:firstLine="540"/>
        <w:jc w:val="both"/>
      </w:pPr>
      <w:r>
        <w:rPr>
          <w:sz w:val="20"/>
        </w:rPr>
        <w:t xml:space="preserve">обеспечения постоянного и оперативного мониторинга реализации региональной программы, а также внесения изменений в региональную программу на основе данных мониторинга.</w:t>
      </w:r>
    </w:p>
    <w:p>
      <w:pPr>
        <w:pStyle w:val="0"/>
        <w:spacing w:before="200" w:lineRule="auto"/>
        <w:ind w:firstLine="540"/>
        <w:jc w:val="both"/>
      </w:pPr>
      <w:r>
        <w:rPr>
          <w:sz w:val="20"/>
        </w:rPr>
        <w:t xml:space="preserve">Снижению рисков, связанных с недостаточным уровнем квалификации кадрового обеспечения мероприятий региональной программы, будут способствовать дополнительное обучение, консультирование, методическое сопровождение педагогических работников со стороны РЦФГ, проведение совместных мероприятий с участием Института повышения квалификации и федеральных методических центров повышения финансовой грамотности населения.</w:t>
      </w:r>
    </w:p>
    <w:p>
      <w:pPr>
        <w:pStyle w:val="0"/>
        <w:spacing w:before="200" w:lineRule="auto"/>
        <w:ind w:firstLine="540"/>
        <w:jc w:val="both"/>
      </w:pPr>
      <w:r>
        <w:rPr>
          <w:sz w:val="20"/>
        </w:rPr>
        <w:t xml:space="preserve">Снижению рисков ресурсного обеспечения региональной программы будет способствовать повышение качества планирования и распределение средств с учетом фактической потребности для реализации мероприятий, направленных на повышение финансовой грамотности и формирование финансовой культуры.</w:t>
      </w:r>
    </w:p>
    <w:p>
      <w:pPr>
        <w:pStyle w:val="0"/>
        <w:spacing w:before="200" w:lineRule="auto"/>
        <w:ind w:firstLine="540"/>
        <w:jc w:val="both"/>
      </w:pPr>
      <w:r>
        <w:rPr>
          <w:sz w:val="20"/>
        </w:rPr>
        <w:t xml:space="preserve">Факторы риска, влияющие на реализацию региональной программы, подлежат мониторингу, экспертной оценке и учету со стороны координаторов региональной программы, других исполнителей и участников региональной программы.</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региональной программе</w:t>
      </w:r>
    </w:p>
    <w:p>
      <w:pPr>
        <w:pStyle w:val="0"/>
        <w:jc w:val="right"/>
      </w:pPr>
      <w:r>
        <w:rPr>
          <w:sz w:val="20"/>
        </w:rPr>
        <w:t xml:space="preserve">Красноярского края</w:t>
      </w:r>
    </w:p>
    <w:p>
      <w:pPr>
        <w:pStyle w:val="0"/>
        <w:jc w:val="right"/>
      </w:pPr>
      <w:r>
        <w:rPr>
          <w:sz w:val="20"/>
        </w:rPr>
        <w:t xml:space="preserve">"Повышение финансовой грамотности</w:t>
      </w:r>
    </w:p>
    <w:p>
      <w:pPr>
        <w:pStyle w:val="0"/>
        <w:jc w:val="right"/>
      </w:pPr>
      <w:r>
        <w:rPr>
          <w:sz w:val="20"/>
        </w:rPr>
        <w:t xml:space="preserve">и формирование финансовой</w:t>
      </w:r>
    </w:p>
    <w:p>
      <w:pPr>
        <w:pStyle w:val="0"/>
        <w:jc w:val="right"/>
      </w:pPr>
      <w:r>
        <w:rPr>
          <w:sz w:val="20"/>
        </w:rPr>
        <w:t xml:space="preserve">культуры населения</w:t>
      </w:r>
    </w:p>
    <w:p>
      <w:pPr>
        <w:pStyle w:val="0"/>
        <w:jc w:val="right"/>
      </w:pPr>
      <w:r>
        <w:rPr>
          <w:sz w:val="20"/>
        </w:rPr>
        <w:t xml:space="preserve">Красноярского края</w:t>
      </w:r>
    </w:p>
    <w:p>
      <w:pPr>
        <w:pStyle w:val="0"/>
        <w:jc w:val="right"/>
      </w:pPr>
      <w:r>
        <w:rPr>
          <w:sz w:val="20"/>
        </w:rPr>
        <w:t xml:space="preserve">на 2024 - 2030 годы"</w:t>
      </w:r>
    </w:p>
    <w:p>
      <w:pPr>
        <w:pStyle w:val="0"/>
        <w:jc w:val="both"/>
      </w:pPr>
      <w:r>
        <w:rPr>
          <w:sz w:val="20"/>
        </w:rPr>
      </w:r>
    </w:p>
    <w:bookmarkStart w:id="347" w:name="P347"/>
    <w:bookmarkEnd w:id="347"/>
    <w:p>
      <w:pPr>
        <w:pStyle w:val="2"/>
        <w:jc w:val="center"/>
      </w:pPr>
      <w:r>
        <w:rPr>
          <w:sz w:val="20"/>
        </w:rPr>
        <w:t xml:space="preserve">ЦЕЛЕВЫЕ (КОНТРОЛЬНЫЕ) ПОКАЗАТЕЛИ РЕАЛИЗАЦИИ РЕГИОНАЛЬНОЙ</w:t>
      </w:r>
    </w:p>
    <w:p>
      <w:pPr>
        <w:pStyle w:val="2"/>
        <w:jc w:val="center"/>
      </w:pPr>
      <w:r>
        <w:rPr>
          <w:sz w:val="20"/>
        </w:rPr>
        <w:t xml:space="preserve">ПРОГРАММЫ КРАСНОЯРСКОГО КРАЯ "ПОВЫШЕНИЕ ФИНАНСОВОЙ</w:t>
      </w:r>
    </w:p>
    <w:p>
      <w:pPr>
        <w:pStyle w:val="2"/>
        <w:jc w:val="center"/>
      </w:pPr>
      <w:r>
        <w:rPr>
          <w:sz w:val="20"/>
        </w:rPr>
        <w:t xml:space="preserve">ГРАМОТНОСТИ И ФОРМИРОВАНИЕ ФИНАНСОВОЙ КУЛЬТУРЫ НАСЕЛЕНИЯ</w:t>
      </w:r>
    </w:p>
    <w:p>
      <w:pPr>
        <w:pStyle w:val="2"/>
        <w:jc w:val="center"/>
      </w:pPr>
      <w:r>
        <w:rPr>
          <w:sz w:val="20"/>
        </w:rPr>
        <w:t xml:space="preserve">КРАСНОЯРСКОГО КРАЯ НА 2024 - 2030 ГОДЫ"</w:t>
      </w:r>
    </w:p>
    <w:p>
      <w:pPr>
        <w:pStyle w:val="2"/>
        <w:jc w:val="center"/>
      </w:pPr>
      <w:r>
        <w:rPr>
          <w:sz w:val="20"/>
        </w:rPr>
        <w:t xml:space="preserve">(ДАЛЕЕ - РЕГИОНАЛЬНАЯ ПРОГРАММА)</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599"/>
        <w:gridCol w:w="1204"/>
        <w:gridCol w:w="1054"/>
        <w:gridCol w:w="844"/>
        <w:gridCol w:w="844"/>
        <w:gridCol w:w="844"/>
        <w:gridCol w:w="844"/>
        <w:gridCol w:w="844"/>
        <w:gridCol w:w="844"/>
        <w:gridCol w:w="844"/>
      </w:tblGrid>
      <w:tr>
        <w:tc>
          <w:tcPr>
            <w:tcW w:w="454" w:type="dxa"/>
            <w:vMerge w:val="restart"/>
          </w:tcPr>
          <w:p>
            <w:pPr>
              <w:pStyle w:val="0"/>
              <w:jc w:val="center"/>
            </w:pPr>
            <w:r>
              <w:rPr>
                <w:sz w:val="20"/>
              </w:rPr>
              <w:t xml:space="preserve">N п/п</w:t>
            </w:r>
          </w:p>
        </w:tc>
        <w:tc>
          <w:tcPr>
            <w:tcW w:w="2599" w:type="dxa"/>
            <w:vMerge w:val="restart"/>
          </w:tcPr>
          <w:p>
            <w:pPr>
              <w:pStyle w:val="0"/>
              <w:jc w:val="center"/>
            </w:pPr>
            <w:r>
              <w:rPr>
                <w:sz w:val="20"/>
              </w:rPr>
              <w:t xml:space="preserve">Наименование целевого (контрольного) показателя</w:t>
            </w:r>
          </w:p>
        </w:tc>
        <w:tc>
          <w:tcPr>
            <w:tcW w:w="1204" w:type="dxa"/>
            <w:vMerge w:val="restart"/>
          </w:tcPr>
          <w:p>
            <w:pPr>
              <w:pStyle w:val="0"/>
              <w:jc w:val="center"/>
            </w:pPr>
            <w:r>
              <w:rPr>
                <w:sz w:val="20"/>
              </w:rPr>
              <w:t xml:space="preserve">Единица измерения</w:t>
            </w:r>
          </w:p>
        </w:tc>
        <w:tc>
          <w:tcPr>
            <w:tcW w:w="1054" w:type="dxa"/>
            <w:vMerge w:val="restart"/>
          </w:tcPr>
          <w:p>
            <w:pPr>
              <w:pStyle w:val="0"/>
              <w:jc w:val="center"/>
            </w:pPr>
            <w:r>
              <w:rPr>
                <w:sz w:val="20"/>
              </w:rPr>
              <w:t xml:space="preserve">Базовое значение 2023 год</w:t>
            </w:r>
          </w:p>
        </w:tc>
        <w:tc>
          <w:tcPr>
            <w:gridSpan w:val="7"/>
            <w:tcW w:w="5908" w:type="dxa"/>
          </w:tcPr>
          <w:p>
            <w:pPr>
              <w:pStyle w:val="0"/>
              <w:jc w:val="center"/>
            </w:pPr>
            <w:r>
              <w:rPr>
                <w:sz w:val="20"/>
              </w:rPr>
              <w:t xml:space="preserve">Значение целевых (контрольных) показателей по годам</w:t>
            </w:r>
          </w:p>
        </w:tc>
      </w:tr>
      <w:tr>
        <w:tc>
          <w:tcPr>
            <w:vMerge w:val="continue"/>
          </w:tcPr>
          <w:p/>
        </w:tc>
        <w:tc>
          <w:tcPr>
            <w:vMerge w:val="continue"/>
          </w:tcPr>
          <w:p/>
        </w:tc>
        <w:tc>
          <w:tcPr>
            <w:vMerge w:val="continue"/>
          </w:tcPr>
          <w:p/>
        </w:tc>
        <w:tc>
          <w:tcPr>
            <w:vMerge w:val="continue"/>
          </w:tcPr>
          <w:p/>
        </w:tc>
        <w:tc>
          <w:tcPr>
            <w:gridSpan w:val="7"/>
            <w:tcW w:w="5908" w:type="dxa"/>
          </w:tcPr>
          <w:p>
            <w:pPr>
              <w:pStyle w:val="0"/>
              <w:jc w:val="center"/>
            </w:pPr>
            <w:r>
              <w:rPr>
                <w:sz w:val="20"/>
              </w:rPr>
              <w:t xml:space="preserve">годы реализации региональной программы</w:t>
            </w:r>
          </w:p>
        </w:tc>
      </w:tr>
      <w:tr>
        <w:tc>
          <w:tcPr>
            <w:vMerge w:val="continue"/>
          </w:tcPr>
          <w:p/>
        </w:tc>
        <w:tc>
          <w:tcPr>
            <w:vMerge w:val="continue"/>
          </w:tcPr>
          <w:p/>
        </w:tc>
        <w:tc>
          <w:tcPr>
            <w:vMerge w:val="continue"/>
          </w:tcPr>
          <w:p/>
        </w:tc>
        <w:tc>
          <w:tcPr>
            <w:vMerge w:val="continue"/>
          </w:tcPr>
          <w:p/>
        </w:tc>
        <w:tc>
          <w:tcPr>
            <w:tcW w:w="844" w:type="dxa"/>
          </w:tcPr>
          <w:p>
            <w:pPr>
              <w:pStyle w:val="0"/>
              <w:jc w:val="center"/>
            </w:pPr>
            <w:r>
              <w:rPr>
                <w:sz w:val="20"/>
              </w:rPr>
              <w:t xml:space="preserve">2024</w:t>
            </w:r>
          </w:p>
        </w:tc>
        <w:tc>
          <w:tcPr>
            <w:tcW w:w="844" w:type="dxa"/>
          </w:tcPr>
          <w:p>
            <w:pPr>
              <w:pStyle w:val="0"/>
              <w:jc w:val="center"/>
            </w:pPr>
            <w:r>
              <w:rPr>
                <w:sz w:val="20"/>
              </w:rPr>
              <w:t xml:space="preserve">2025</w:t>
            </w:r>
          </w:p>
        </w:tc>
        <w:tc>
          <w:tcPr>
            <w:tcW w:w="844" w:type="dxa"/>
          </w:tcPr>
          <w:p>
            <w:pPr>
              <w:pStyle w:val="0"/>
              <w:jc w:val="center"/>
            </w:pPr>
            <w:r>
              <w:rPr>
                <w:sz w:val="20"/>
              </w:rPr>
              <w:t xml:space="preserve">2026</w:t>
            </w:r>
          </w:p>
        </w:tc>
        <w:tc>
          <w:tcPr>
            <w:tcW w:w="844" w:type="dxa"/>
          </w:tcPr>
          <w:p>
            <w:pPr>
              <w:pStyle w:val="0"/>
              <w:jc w:val="center"/>
            </w:pPr>
            <w:r>
              <w:rPr>
                <w:sz w:val="20"/>
              </w:rPr>
              <w:t xml:space="preserve">2027</w:t>
            </w:r>
          </w:p>
        </w:tc>
        <w:tc>
          <w:tcPr>
            <w:tcW w:w="844" w:type="dxa"/>
          </w:tcPr>
          <w:p>
            <w:pPr>
              <w:pStyle w:val="0"/>
              <w:jc w:val="center"/>
            </w:pPr>
            <w:r>
              <w:rPr>
                <w:sz w:val="20"/>
              </w:rPr>
              <w:t xml:space="preserve">2028</w:t>
            </w:r>
          </w:p>
        </w:tc>
        <w:tc>
          <w:tcPr>
            <w:tcW w:w="844" w:type="dxa"/>
          </w:tcPr>
          <w:p>
            <w:pPr>
              <w:pStyle w:val="0"/>
              <w:jc w:val="center"/>
            </w:pPr>
            <w:r>
              <w:rPr>
                <w:sz w:val="20"/>
              </w:rPr>
              <w:t xml:space="preserve">2029</w:t>
            </w:r>
          </w:p>
        </w:tc>
        <w:tc>
          <w:tcPr>
            <w:tcW w:w="844" w:type="dxa"/>
          </w:tcPr>
          <w:p>
            <w:pPr>
              <w:pStyle w:val="0"/>
              <w:jc w:val="center"/>
            </w:pPr>
            <w:r>
              <w:rPr>
                <w:sz w:val="20"/>
              </w:rPr>
              <w:t xml:space="preserve">2030</w:t>
            </w:r>
          </w:p>
        </w:tc>
      </w:tr>
      <w:tr>
        <w:tc>
          <w:tcPr>
            <w:tcW w:w="454" w:type="dxa"/>
          </w:tcPr>
          <w:p>
            <w:pPr>
              <w:pStyle w:val="0"/>
              <w:jc w:val="center"/>
            </w:pPr>
            <w:r>
              <w:rPr>
                <w:sz w:val="20"/>
              </w:rPr>
              <w:t xml:space="preserve">1</w:t>
            </w:r>
          </w:p>
        </w:tc>
        <w:tc>
          <w:tcPr>
            <w:tcW w:w="2599" w:type="dxa"/>
          </w:tcPr>
          <w:p>
            <w:pPr>
              <w:pStyle w:val="0"/>
              <w:jc w:val="center"/>
            </w:pPr>
            <w:r>
              <w:rPr>
                <w:sz w:val="20"/>
              </w:rPr>
              <w:t xml:space="preserve">2</w:t>
            </w:r>
          </w:p>
        </w:tc>
        <w:tc>
          <w:tcPr>
            <w:tcW w:w="1204" w:type="dxa"/>
          </w:tcPr>
          <w:p>
            <w:pPr>
              <w:pStyle w:val="0"/>
              <w:jc w:val="center"/>
            </w:pPr>
            <w:r>
              <w:rPr>
                <w:sz w:val="20"/>
              </w:rPr>
              <w:t xml:space="preserve">3</w:t>
            </w:r>
          </w:p>
        </w:tc>
        <w:tc>
          <w:tcPr>
            <w:tcW w:w="1054" w:type="dxa"/>
          </w:tcPr>
          <w:p>
            <w:pPr>
              <w:pStyle w:val="0"/>
              <w:jc w:val="center"/>
            </w:pPr>
            <w:r>
              <w:rPr>
                <w:sz w:val="20"/>
              </w:rPr>
              <w:t xml:space="preserve">4</w:t>
            </w:r>
          </w:p>
        </w:tc>
        <w:tc>
          <w:tcPr>
            <w:tcW w:w="844" w:type="dxa"/>
          </w:tcPr>
          <w:p>
            <w:pPr>
              <w:pStyle w:val="0"/>
              <w:jc w:val="center"/>
            </w:pPr>
            <w:r>
              <w:rPr>
                <w:sz w:val="20"/>
              </w:rPr>
              <w:t xml:space="preserve">5</w:t>
            </w:r>
          </w:p>
        </w:tc>
        <w:tc>
          <w:tcPr>
            <w:tcW w:w="844" w:type="dxa"/>
          </w:tcPr>
          <w:p>
            <w:pPr>
              <w:pStyle w:val="0"/>
              <w:jc w:val="center"/>
            </w:pPr>
            <w:r>
              <w:rPr>
                <w:sz w:val="20"/>
              </w:rPr>
              <w:t xml:space="preserve">6</w:t>
            </w:r>
          </w:p>
        </w:tc>
        <w:tc>
          <w:tcPr>
            <w:tcW w:w="844" w:type="dxa"/>
          </w:tcPr>
          <w:p>
            <w:pPr>
              <w:pStyle w:val="0"/>
              <w:jc w:val="center"/>
            </w:pPr>
            <w:r>
              <w:rPr>
                <w:sz w:val="20"/>
              </w:rPr>
              <w:t xml:space="preserve">7</w:t>
            </w:r>
          </w:p>
        </w:tc>
        <w:tc>
          <w:tcPr>
            <w:tcW w:w="844" w:type="dxa"/>
          </w:tcPr>
          <w:p>
            <w:pPr>
              <w:pStyle w:val="0"/>
              <w:jc w:val="center"/>
            </w:pPr>
            <w:r>
              <w:rPr>
                <w:sz w:val="20"/>
              </w:rPr>
              <w:t xml:space="preserve">8</w:t>
            </w:r>
          </w:p>
        </w:tc>
        <w:tc>
          <w:tcPr>
            <w:tcW w:w="844" w:type="dxa"/>
          </w:tcPr>
          <w:p>
            <w:pPr>
              <w:pStyle w:val="0"/>
              <w:jc w:val="center"/>
            </w:pPr>
            <w:r>
              <w:rPr>
                <w:sz w:val="20"/>
              </w:rPr>
              <w:t xml:space="preserve">9</w:t>
            </w:r>
          </w:p>
        </w:tc>
        <w:tc>
          <w:tcPr>
            <w:tcW w:w="844" w:type="dxa"/>
          </w:tcPr>
          <w:p>
            <w:pPr>
              <w:pStyle w:val="0"/>
              <w:jc w:val="center"/>
            </w:pPr>
            <w:r>
              <w:rPr>
                <w:sz w:val="20"/>
              </w:rPr>
              <w:t xml:space="preserve">10</w:t>
            </w:r>
          </w:p>
        </w:tc>
        <w:tc>
          <w:tcPr>
            <w:tcW w:w="844" w:type="dxa"/>
          </w:tcPr>
          <w:p>
            <w:pPr>
              <w:pStyle w:val="0"/>
              <w:jc w:val="center"/>
            </w:pPr>
            <w:r>
              <w:rPr>
                <w:sz w:val="20"/>
              </w:rPr>
              <w:t xml:space="preserve">11</w:t>
            </w:r>
          </w:p>
        </w:tc>
      </w:tr>
      <w:tr>
        <w:tc>
          <w:tcPr>
            <w:tcW w:w="454" w:type="dxa"/>
          </w:tcPr>
          <w:p>
            <w:pPr>
              <w:pStyle w:val="0"/>
            </w:pPr>
            <w:r>
              <w:rPr>
                <w:sz w:val="20"/>
              </w:rPr>
              <w:t xml:space="preserve">1</w:t>
            </w:r>
          </w:p>
        </w:tc>
        <w:tc>
          <w:tcPr>
            <w:tcW w:w="2599" w:type="dxa"/>
          </w:tcPr>
          <w:p>
            <w:pPr>
              <w:pStyle w:val="0"/>
            </w:pPr>
            <w:r>
              <w:rPr>
                <w:sz w:val="20"/>
              </w:rPr>
              <w:t xml:space="preserve">Доля общеобразовательных организаций, осуществляющих деятельность на территории Красноярского края, которые обеспечили включение элементов финансовой грамотности в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04" w:type="dxa"/>
          </w:tcPr>
          <w:p>
            <w:pPr>
              <w:pStyle w:val="0"/>
            </w:pPr>
            <w:r>
              <w:rPr>
                <w:sz w:val="20"/>
              </w:rPr>
              <w:t xml:space="preserve">%</w:t>
            </w:r>
          </w:p>
        </w:tc>
        <w:tc>
          <w:tcPr>
            <w:tcW w:w="1054" w:type="dxa"/>
          </w:tcPr>
          <w:p>
            <w:pPr>
              <w:pStyle w:val="0"/>
              <w:jc w:val="center"/>
            </w:pPr>
            <w:r>
              <w:rPr>
                <w:sz w:val="20"/>
              </w:rPr>
              <w:t xml:space="preserve">100</w:t>
            </w:r>
          </w:p>
        </w:tc>
        <w:tc>
          <w:tcPr>
            <w:tcW w:w="844" w:type="dxa"/>
          </w:tcPr>
          <w:p>
            <w:pPr>
              <w:pStyle w:val="0"/>
              <w:jc w:val="center"/>
            </w:pPr>
            <w:r>
              <w:rPr>
                <w:sz w:val="20"/>
              </w:rPr>
              <w:t xml:space="preserve">100</w:t>
            </w:r>
          </w:p>
        </w:tc>
        <w:tc>
          <w:tcPr>
            <w:tcW w:w="844" w:type="dxa"/>
          </w:tcPr>
          <w:p>
            <w:pPr>
              <w:pStyle w:val="0"/>
              <w:jc w:val="center"/>
            </w:pPr>
            <w:r>
              <w:rPr>
                <w:sz w:val="20"/>
              </w:rPr>
              <w:t xml:space="preserve">100</w:t>
            </w:r>
          </w:p>
        </w:tc>
        <w:tc>
          <w:tcPr>
            <w:tcW w:w="844" w:type="dxa"/>
          </w:tcPr>
          <w:p>
            <w:pPr>
              <w:pStyle w:val="0"/>
              <w:jc w:val="center"/>
            </w:pPr>
            <w:r>
              <w:rPr>
                <w:sz w:val="20"/>
              </w:rPr>
              <w:t xml:space="preserve">100</w:t>
            </w:r>
          </w:p>
        </w:tc>
        <w:tc>
          <w:tcPr>
            <w:tcW w:w="844" w:type="dxa"/>
          </w:tcPr>
          <w:p>
            <w:pPr>
              <w:pStyle w:val="0"/>
              <w:jc w:val="center"/>
            </w:pPr>
            <w:r>
              <w:rPr>
                <w:sz w:val="20"/>
              </w:rPr>
              <w:t xml:space="preserve">100</w:t>
            </w:r>
          </w:p>
        </w:tc>
        <w:tc>
          <w:tcPr>
            <w:tcW w:w="844" w:type="dxa"/>
          </w:tcPr>
          <w:p>
            <w:pPr>
              <w:pStyle w:val="0"/>
              <w:jc w:val="center"/>
            </w:pPr>
            <w:r>
              <w:rPr>
                <w:sz w:val="20"/>
              </w:rPr>
              <w:t xml:space="preserve">100</w:t>
            </w:r>
          </w:p>
        </w:tc>
        <w:tc>
          <w:tcPr>
            <w:tcW w:w="844" w:type="dxa"/>
          </w:tcPr>
          <w:p>
            <w:pPr>
              <w:pStyle w:val="0"/>
              <w:jc w:val="center"/>
            </w:pPr>
            <w:r>
              <w:rPr>
                <w:sz w:val="20"/>
              </w:rPr>
              <w:t xml:space="preserve">100</w:t>
            </w:r>
          </w:p>
        </w:tc>
        <w:tc>
          <w:tcPr>
            <w:tcW w:w="844" w:type="dxa"/>
          </w:tcPr>
          <w:p>
            <w:pPr>
              <w:pStyle w:val="0"/>
              <w:jc w:val="center"/>
            </w:pPr>
            <w:r>
              <w:rPr>
                <w:sz w:val="20"/>
              </w:rPr>
              <w:t xml:space="preserve">100</w:t>
            </w:r>
          </w:p>
        </w:tc>
      </w:tr>
      <w:tr>
        <w:tc>
          <w:tcPr>
            <w:tcW w:w="454" w:type="dxa"/>
          </w:tcPr>
          <w:p>
            <w:pPr>
              <w:pStyle w:val="0"/>
            </w:pPr>
            <w:r>
              <w:rPr>
                <w:sz w:val="20"/>
              </w:rPr>
              <w:t xml:space="preserve">2</w:t>
            </w:r>
          </w:p>
        </w:tc>
        <w:tc>
          <w:tcPr>
            <w:tcW w:w="2599" w:type="dxa"/>
          </w:tcPr>
          <w:p>
            <w:pPr>
              <w:pStyle w:val="0"/>
            </w:pPr>
            <w:r>
              <w:rPr>
                <w:sz w:val="20"/>
              </w:rPr>
              <w:t xml:space="preserve">Доля обучающихся в общеобразовательных организациях Красноярского края, принявших участие в мероприятиях, направленных на повышение финансовой грамотности, по образовательным программам</w:t>
            </w:r>
          </w:p>
        </w:tc>
        <w:tc>
          <w:tcPr>
            <w:tcW w:w="1204" w:type="dxa"/>
          </w:tcPr>
          <w:p>
            <w:pPr>
              <w:pStyle w:val="0"/>
            </w:pPr>
            <w:r>
              <w:rPr>
                <w:sz w:val="20"/>
              </w:rPr>
              <w:t xml:space="preserve">%</w:t>
            </w:r>
          </w:p>
        </w:tc>
        <w:tc>
          <w:tcPr>
            <w:tcW w:w="1054" w:type="dxa"/>
          </w:tcPr>
          <w:p>
            <w:pPr>
              <w:pStyle w:val="0"/>
              <w:jc w:val="center"/>
            </w:pPr>
            <w:r>
              <w:rPr>
                <w:sz w:val="20"/>
              </w:rPr>
              <w:t xml:space="preserve">85</w:t>
            </w:r>
          </w:p>
        </w:tc>
        <w:tc>
          <w:tcPr>
            <w:tcW w:w="844" w:type="dxa"/>
          </w:tcPr>
          <w:p>
            <w:pPr>
              <w:pStyle w:val="0"/>
            </w:pPr>
            <w:r>
              <w:rPr>
                <w:sz w:val="20"/>
              </w:rPr>
              <w:t xml:space="preserve">не менее 85</w:t>
            </w:r>
          </w:p>
        </w:tc>
        <w:tc>
          <w:tcPr>
            <w:tcW w:w="844" w:type="dxa"/>
          </w:tcPr>
          <w:p>
            <w:pPr>
              <w:pStyle w:val="0"/>
            </w:pPr>
            <w:r>
              <w:rPr>
                <w:sz w:val="20"/>
              </w:rPr>
              <w:t xml:space="preserve">не менее 85</w:t>
            </w:r>
          </w:p>
        </w:tc>
        <w:tc>
          <w:tcPr>
            <w:tcW w:w="844" w:type="dxa"/>
          </w:tcPr>
          <w:p>
            <w:pPr>
              <w:pStyle w:val="0"/>
            </w:pPr>
            <w:r>
              <w:rPr>
                <w:sz w:val="20"/>
              </w:rPr>
              <w:t xml:space="preserve">не менее 85</w:t>
            </w:r>
          </w:p>
        </w:tc>
        <w:tc>
          <w:tcPr>
            <w:tcW w:w="844" w:type="dxa"/>
          </w:tcPr>
          <w:p>
            <w:pPr>
              <w:pStyle w:val="0"/>
            </w:pPr>
            <w:r>
              <w:rPr>
                <w:sz w:val="20"/>
              </w:rPr>
              <w:t xml:space="preserve">не менее 85</w:t>
            </w:r>
          </w:p>
        </w:tc>
        <w:tc>
          <w:tcPr>
            <w:tcW w:w="844" w:type="dxa"/>
          </w:tcPr>
          <w:p>
            <w:pPr>
              <w:pStyle w:val="0"/>
            </w:pPr>
            <w:r>
              <w:rPr>
                <w:sz w:val="20"/>
              </w:rPr>
              <w:t xml:space="preserve">не менее 85</w:t>
            </w:r>
          </w:p>
        </w:tc>
        <w:tc>
          <w:tcPr>
            <w:tcW w:w="844" w:type="dxa"/>
          </w:tcPr>
          <w:p>
            <w:pPr>
              <w:pStyle w:val="0"/>
            </w:pPr>
            <w:r>
              <w:rPr>
                <w:sz w:val="20"/>
              </w:rPr>
              <w:t xml:space="preserve">не менее 85</w:t>
            </w:r>
          </w:p>
        </w:tc>
        <w:tc>
          <w:tcPr>
            <w:tcW w:w="844" w:type="dxa"/>
          </w:tcPr>
          <w:p>
            <w:pPr>
              <w:pStyle w:val="0"/>
            </w:pPr>
            <w:r>
              <w:rPr>
                <w:sz w:val="20"/>
              </w:rPr>
              <w:t xml:space="preserve">не менее 85</w:t>
            </w:r>
          </w:p>
        </w:tc>
      </w:tr>
      <w:tr>
        <w:tc>
          <w:tcPr>
            <w:tcW w:w="454" w:type="dxa"/>
          </w:tcPr>
          <w:p>
            <w:pPr>
              <w:pStyle w:val="0"/>
            </w:pPr>
            <w:r>
              <w:rPr>
                <w:sz w:val="20"/>
              </w:rPr>
              <w:t xml:space="preserve">3</w:t>
            </w:r>
          </w:p>
        </w:tc>
        <w:tc>
          <w:tcPr>
            <w:tcW w:w="2599" w:type="dxa"/>
          </w:tcPr>
          <w:p>
            <w:pPr>
              <w:pStyle w:val="0"/>
            </w:pPr>
            <w:r>
              <w:rPr>
                <w:sz w:val="20"/>
              </w:rPr>
              <w:t xml:space="preserve">Доля профессиональных образовательных организаций, осуществляющих деятельность на территории Красноярского края, которые обеспечили включение элементов финансовой грамотности в образовательные программы среднего профессионального образования</w:t>
            </w:r>
          </w:p>
        </w:tc>
        <w:tc>
          <w:tcPr>
            <w:tcW w:w="1204" w:type="dxa"/>
          </w:tcPr>
          <w:p>
            <w:pPr>
              <w:pStyle w:val="0"/>
            </w:pPr>
            <w:r>
              <w:rPr>
                <w:sz w:val="20"/>
              </w:rPr>
              <w:t xml:space="preserve">%</w:t>
            </w:r>
          </w:p>
        </w:tc>
        <w:tc>
          <w:tcPr>
            <w:tcW w:w="1054" w:type="dxa"/>
          </w:tcPr>
          <w:p>
            <w:pPr>
              <w:pStyle w:val="0"/>
              <w:jc w:val="center"/>
            </w:pPr>
            <w:r>
              <w:rPr>
                <w:sz w:val="20"/>
              </w:rPr>
              <w:t xml:space="preserve">100</w:t>
            </w:r>
          </w:p>
        </w:tc>
        <w:tc>
          <w:tcPr>
            <w:tcW w:w="844" w:type="dxa"/>
          </w:tcPr>
          <w:p>
            <w:pPr>
              <w:pStyle w:val="0"/>
              <w:jc w:val="center"/>
            </w:pPr>
            <w:r>
              <w:rPr>
                <w:sz w:val="20"/>
              </w:rPr>
              <w:t xml:space="preserve">100</w:t>
            </w:r>
          </w:p>
        </w:tc>
        <w:tc>
          <w:tcPr>
            <w:tcW w:w="844" w:type="dxa"/>
          </w:tcPr>
          <w:p>
            <w:pPr>
              <w:pStyle w:val="0"/>
              <w:jc w:val="center"/>
            </w:pPr>
            <w:r>
              <w:rPr>
                <w:sz w:val="20"/>
              </w:rPr>
              <w:t xml:space="preserve">100</w:t>
            </w:r>
          </w:p>
        </w:tc>
        <w:tc>
          <w:tcPr>
            <w:tcW w:w="844" w:type="dxa"/>
          </w:tcPr>
          <w:p>
            <w:pPr>
              <w:pStyle w:val="0"/>
              <w:jc w:val="center"/>
            </w:pPr>
            <w:r>
              <w:rPr>
                <w:sz w:val="20"/>
              </w:rPr>
              <w:t xml:space="preserve">100</w:t>
            </w:r>
          </w:p>
        </w:tc>
        <w:tc>
          <w:tcPr>
            <w:tcW w:w="844" w:type="dxa"/>
          </w:tcPr>
          <w:p>
            <w:pPr>
              <w:pStyle w:val="0"/>
              <w:jc w:val="center"/>
            </w:pPr>
            <w:r>
              <w:rPr>
                <w:sz w:val="20"/>
              </w:rPr>
              <w:t xml:space="preserve">100</w:t>
            </w:r>
          </w:p>
        </w:tc>
        <w:tc>
          <w:tcPr>
            <w:tcW w:w="844" w:type="dxa"/>
          </w:tcPr>
          <w:p>
            <w:pPr>
              <w:pStyle w:val="0"/>
              <w:jc w:val="center"/>
            </w:pPr>
            <w:r>
              <w:rPr>
                <w:sz w:val="20"/>
              </w:rPr>
              <w:t xml:space="preserve">100</w:t>
            </w:r>
          </w:p>
        </w:tc>
        <w:tc>
          <w:tcPr>
            <w:tcW w:w="844" w:type="dxa"/>
          </w:tcPr>
          <w:p>
            <w:pPr>
              <w:pStyle w:val="0"/>
              <w:jc w:val="center"/>
            </w:pPr>
            <w:r>
              <w:rPr>
                <w:sz w:val="20"/>
              </w:rPr>
              <w:t xml:space="preserve">100</w:t>
            </w:r>
          </w:p>
        </w:tc>
        <w:tc>
          <w:tcPr>
            <w:tcW w:w="844" w:type="dxa"/>
          </w:tcPr>
          <w:p>
            <w:pPr>
              <w:pStyle w:val="0"/>
              <w:jc w:val="center"/>
            </w:pPr>
            <w:r>
              <w:rPr>
                <w:sz w:val="20"/>
              </w:rPr>
              <w:t xml:space="preserve">100</w:t>
            </w:r>
          </w:p>
        </w:tc>
      </w:tr>
      <w:tr>
        <w:tc>
          <w:tcPr>
            <w:tcW w:w="454" w:type="dxa"/>
          </w:tcPr>
          <w:p>
            <w:pPr>
              <w:pStyle w:val="0"/>
            </w:pPr>
            <w:r>
              <w:rPr>
                <w:sz w:val="20"/>
              </w:rPr>
              <w:t xml:space="preserve">4</w:t>
            </w:r>
          </w:p>
        </w:tc>
        <w:tc>
          <w:tcPr>
            <w:tcW w:w="2599" w:type="dxa"/>
          </w:tcPr>
          <w:p>
            <w:pPr>
              <w:pStyle w:val="0"/>
            </w:pPr>
            <w:r>
              <w:rPr>
                <w:sz w:val="20"/>
              </w:rPr>
              <w:t xml:space="preserve">Доля обучающихся в профессиональных образовательных организациях Красноярского края по образовательным программам среднего профессионального образования, принявших участие в мероприятиях, направленных на повышение финансовой грамотности</w:t>
            </w:r>
          </w:p>
        </w:tc>
        <w:tc>
          <w:tcPr>
            <w:tcW w:w="1204" w:type="dxa"/>
          </w:tcPr>
          <w:p>
            <w:pPr>
              <w:pStyle w:val="0"/>
            </w:pPr>
            <w:r>
              <w:rPr>
                <w:sz w:val="20"/>
              </w:rPr>
              <w:t xml:space="preserve">%</w:t>
            </w:r>
          </w:p>
        </w:tc>
        <w:tc>
          <w:tcPr>
            <w:tcW w:w="1054" w:type="dxa"/>
          </w:tcPr>
          <w:p>
            <w:pPr>
              <w:pStyle w:val="0"/>
              <w:jc w:val="center"/>
            </w:pPr>
            <w:r>
              <w:rPr>
                <w:sz w:val="20"/>
              </w:rPr>
              <w:t xml:space="preserve">56</w:t>
            </w:r>
          </w:p>
        </w:tc>
        <w:tc>
          <w:tcPr>
            <w:tcW w:w="844" w:type="dxa"/>
          </w:tcPr>
          <w:p>
            <w:pPr>
              <w:pStyle w:val="0"/>
            </w:pPr>
            <w:r>
              <w:rPr>
                <w:sz w:val="20"/>
              </w:rPr>
              <w:t xml:space="preserve">не менее 56</w:t>
            </w:r>
          </w:p>
        </w:tc>
        <w:tc>
          <w:tcPr>
            <w:tcW w:w="844" w:type="dxa"/>
          </w:tcPr>
          <w:p>
            <w:pPr>
              <w:pStyle w:val="0"/>
            </w:pPr>
            <w:r>
              <w:rPr>
                <w:sz w:val="20"/>
              </w:rPr>
              <w:t xml:space="preserve">не менее 56</w:t>
            </w:r>
          </w:p>
        </w:tc>
        <w:tc>
          <w:tcPr>
            <w:tcW w:w="844" w:type="dxa"/>
          </w:tcPr>
          <w:p>
            <w:pPr>
              <w:pStyle w:val="0"/>
            </w:pPr>
            <w:r>
              <w:rPr>
                <w:sz w:val="20"/>
              </w:rPr>
              <w:t xml:space="preserve">не менее 56</w:t>
            </w:r>
          </w:p>
        </w:tc>
        <w:tc>
          <w:tcPr>
            <w:tcW w:w="844" w:type="dxa"/>
          </w:tcPr>
          <w:p>
            <w:pPr>
              <w:pStyle w:val="0"/>
            </w:pPr>
            <w:r>
              <w:rPr>
                <w:sz w:val="20"/>
              </w:rPr>
              <w:t xml:space="preserve">не менее 56</w:t>
            </w:r>
          </w:p>
        </w:tc>
        <w:tc>
          <w:tcPr>
            <w:tcW w:w="844" w:type="dxa"/>
          </w:tcPr>
          <w:p>
            <w:pPr>
              <w:pStyle w:val="0"/>
            </w:pPr>
            <w:r>
              <w:rPr>
                <w:sz w:val="20"/>
              </w:rPr>
              <w:t xml:space="preserve">не менее 56</w:t>
            </w:r>
          </w:p>
        </w:tc>
        <w:tc>
          <w:tcPr>
            <w:tcW w:w="844" w:type="dxa"/>
          </w:tcPr>
          <w:p>
            <w:pPr>
              <w:pStyle w:val="0"/>
            </w:pPr>
            <w:r>
              <w:rPr>
                <w:sz w:val="20"/>
              </w:rPr>
              <w:t xml:space="preserve">не менее 56</w:t>
            </w:r>
          </w:p>
        </w:tc>
        <w:tc>
          <w:tcPr>
            <w:tcW w:w="844" w:type="dxa"/>
          </w:tcPr>
          <w:p>
            <w:pPr>
              <w:pStyle w:val="0"/>
            </w:pPr>
            <w:r>
              <w:rPr>
                <w:sz w:val="20"/>
              </w:rPr>
              <w:t xml:space="preserve">не менее 56</w:t>
            </w:r>
          </w:p>
        </w:tc>
      </w:tr>
      <w:tr>
        <w:tc>
          <w:tcPr>
            <w:tcW w:w="454" w:type="dxa"/>
          </w:tcPr>
          <w:p>
            <w:pPr>
              <w:pStyle w:val="0"/>
            </w:pPr>
            <w:r>
              <w:rPr>
                <w:sz w:val="20"/>
              </w:rPr>
              <w:t xml:space="preserve">5</w:t>
            </w:r>
          </w:p>
        </w:tc>
        <w:tc>
          <w:tcPr>
            <w:tcW w:w="2599" w:type="dxa"/>
          </w:tcPr>
          <w:p>
            <w:pPr>
              <w:pStyle w:val="0"/>
            </w:pPr>
            <w:r>
              <w:rPr>
                <w:sz w:val="20"/>
              </w:rPr>
              <w:t xml:space="preserve">Доля общеобразовательных организаций, профессиональных образовательных организаций, осуществляющих деятельность на территории Красноярского края, которые приняли участие в онлайн-уроках по финансовой грамотности</w:t>
            </w:r>
          </w:p>
        </w:tc>
        <w:tc>
          <w:tcPr>
            <w:tcW w:w="1204" w:type="dxa"/>
          </w:tcPr>
          <w:p>
            <w:pPr>
              <w:pStyle w:val="0"/>
            </w:pPr>
            <w:r>
              <w:rPr>
                <w:sz w:val="20"/>
              </w:rPr>
              <w:t xml:space="preserve">%</w:t>
            </w:r>
          </w:p>
        </w:tc>
        <w:tc>
          <w:tcPr>
            <w:tcW w:w="1054" w:type="dxa"/>
          </w:tcPr>
          <w:p>
            <w:pPr>
              <w:pStyle w:val="0"/>
              <w:jc w:val="center"/>
            </w:pPr>
            <w:r>
              <w:rPr>
                <w:sz w:val="20"/>
              </w:rPr>
              <w:t xml:space="preserve">30</w:t>
            </w:r>
          </w:p>
        </w:tc>
        <w:tc>
          <w:tcPr>
            <w:tcW w:w="844" w:type="dxa"/>
          </w:tcPr>
          <w:p>
            <w:pPr>
              <w:pStyle w:val="0"/>
            </w:pPr>
            <w:r>
              <w:rPr>
                <w:sz w:val="20"/>
              </w:rPr>
              <w:t xml:space="preserve">не менее 50</w:t>
            </w:r>
          </w:p>
        </w:tc>
        <w:tc>
          <w:tcPr>
            <w:tcW w:w="844" w:type="dxa"/>
          </w:tcPr>
          <w:p>
            <w:pPr>
              <w:pStyle w:val="0"/>
            </w:pPr>
            <w:r>
              <w:rPr>
                <w:sz w:val="20"/>
              </w:rPr>
              <w:t xml:space="preserve">не менее 50</w:t>
            </w:r>
          </w:p>
        </w:tc>
        <w:tc>
          <w:tcPr>
            <w:tcW w:w="844" w:type="dxa"/>
          </w:tcPr>
          <w:p>
            <w:pPr>
              <w:pStyle w:val="0"/>
            </w:pPr>
            <w:r>
              <w:rPr>
                <w:sz w:val="20"/>
              </w:rPr>
              <w:t xml:space="preserve">не менее 55</w:t>
            </w:r>
          </w:p>
        </w:tc>
        <w:tc>
          <w:tcPr>
            <w:tcW w:w="844" w:type="dxa"/>
          </w:tcPr>
          <w:p>
            <w:pPr>
              <w:pStyle w:val="0"/>
            </w:pPr>
            <w:r>
              <w:rPr>
                <w:sz w:val="20"/>
              </w:rPr>
              <w:t xml:space="preserve">не менее 55</w:t>
            </w:r>
          </w:p>
        </w:tc>
        <w:tc>
          <w:tcPr>
            <w:tcW w:w="844" w:type="dxa"/>
          </w:tcPr>
          <w:p>
            <w:pPr>
              <w:pStyle w:val="0"/>
            </w:pPr>
            <w:r>
              <w:rPr>
                <w:sz w:val="20"/>
              </w:rPr>
              <w:t xml:space="preserve">не менее 60</w:t>
            </w:r>
          </w:p>
        </w:tc>
        <w:tc>
          <w:tcPr>
            <w:tcW w:w="844" w:type="dxa"/>
          </w:tcPr>
          <w:p>
            <w:pPr>
              <w:pStyle w:val="0"/>
            </w:pPr>
            <w:r>
              <w:rPr>
                <w:sz w:val="20"/>
              </w:rPr>
              <w:t xml:space="preserve">не менее 60</w:t>
            </w:r>
          </w:p>
        </w:tc>
        <w:tc>
          <w:tcPr>
            <w:tcW w:w="844" w:type="dxa"/>
          </w:tcPr>
          <w:p>
            <w:pPr>
              <w:pStyle w:val="0"/>
            </w:pPr>
            <w:r>
              <w:rPr>
                <w:sz w:val="20"/>
              </w:rPr>
              <w:t xml:space="preserve">не менее 65</w:t>
            </w:r>
          </w:p>
        </w:tc>
      </w:tr>
      <w:tr>
        <w:tc>
          <w:tcPr>
            <w:tcW w:w="454" w:type="dxa"/>
          </w:tcPr>
          <w:p>
            <w:pPr>
              <w:pStyle w:val="0"/>
            </w:pPr>
            <w:r>
              <w:rPr>
                <w:sz w:val="20"/>
              </w:rPr>
              <w:t xml:space="preserve">6</w:t>
            </w:r>
          </w:p>
        </w:tc>
        <w:tc>
          <w:tcPr>
            <w:tcW w:w="2599" w:type="dxa"/>
          </w:tcPr>
          <w:p>
            <w:pPr>
              <w:pStyle w:val="0"/>
            </w:pPr>
            <w:r>
              <w:rPr>
                <w:sz w:val="20"/>
              </w:rPr>
              <w:t xml:space="preserve">Количество учителей-предметников общеобразовательных организаций, преподающих элементы финансовой грамотности в рамках образовательных программ начального общего образования, основного общего образования, среднего общего образования, которые прошли обучение в краевом государственном автономном учреждении дополнительного профессионального образования "Красноярский краевой институт повышения квалификации и профессиональной переподготовки работников образования" по программам повышения квалификации, содержащих элементы финансовой грамотности</w:t>
            </w:r>
          </w:p>
        </w:tc>
        <w:tc>
          <w:tcPr>
            <w:tcW w:w="1204" w:type="dxa"/>
          </w:tcPr>
          <w:p>
            <w:pPr>
              <w:pStyle w:val="0"/>
            </w:pPr>
            <w:r>
              <w:rPr>
                <w:sz w:val="20"/>
              </w:rPr>
              <w:t xml:space="preserve">чел.</w:t>
            </w:r>
          </w:p>
        </w:tc>
        <w:tc>
          <w:tcPr>
            <w:tcW w:w="1054" w:type="dxa"/>
          </w:tcPr>
          <w:p>
            <w:pPr>
              <w:pStyle w:val="0"/>
            </w:pPr>
            <w:r>
              <w:rPr>
                <w:sz w:val="20"/>
              </w:rPr>
              <w:t xml:space="preserve">более 200</w:t>
            </w:r>
          </w:p>
        </w:tc>
        <w:tc>
          <w:tcPr>
            <w:tcW w:w="844" w:type="dxa"/>
          </w:tcPr>
          <w:p>
            <w:pPr>
              <w:pStyle w:val="0"/>
            </w:pPr>
            <w:r>
              <w:rPr>
                <w:sz w:val="20"/>
              </w:rPr>
              <w:t xml:space="preserve">не менее 260</w:t>
            </w:r>
          </w:p>
        </w:tc>
        <w:tc>
          <w:tcPr>
            <w:tcW w:w="844" w:type="dxa"/>
          </w:tcPr>
          <w:p>
            <w:pPr>
              <w:pStyle w:val="0"/>
            </w:pPr>
            <w:r>
              <w:rPr>
                <w:sz w:val="20"/>
              </w:rPr>
              <w:t xml:space="preserve">не менее 260</w:t>
            </w:r>
          </w:p>
        </w:tc>
        <w:tc>
          <w:tcPr>
            <w:tcW w:w="844" w:type="dxa"/>
          </w:tcPr>
          <w:p>
            <w:pPr>
              <w:pStyle w:val="0"/>
            </w:pPr>
            <w:r>
              <w:rPr>
                <w:sz w:val="20"/>
              </w:rPr>
              <w:t xml:space="preserve">не менее 260</w:t>
            </w:r>
          </w:p>
        </w:tc>
        <w:tc>
          <w:tcPr>
            <w:tcW w:w="844" w:type="dxa"/>
          </w:tcPr>
          <w:p>
            <w:pPr>
              <w:pStyle w:val="0"/>
            </w:pPr>
            <w:r>
              <w:rPr>
                <w:sz w:val="20"/>
              </w:rPr>
              <w:t xml:space="preserve">не менее 260</w:t>
            </w:r>
          </w:p>
        </w:tc>
        <w:tc>
          <w:tcPr>
            <w:tcW w:w="844" w:type="dxa"/>
          </w:tcPr>
          <w:p>
            <w:pPr>
              <w:pStyle w:val="0"/>
            </w:pPr>
            <w:r>
              <w:rPr>
                <w:sz w:val="20"/>
              </w:rPr>
              <w:t xml:space="preserve">не менее 260</w:t>
            </w:r>
          </w:p>
        </w:tc>
        <w:tc>
          <w:tcPr>
            <w:tcW w:w="844" w:type="dxa"/>
          </w:tcPr>
          <w:p>
            <w:pPr>
              <w:pStyle w:val="0"/>
            </w:pPr>
            <w:r>
              <w:rPr>
                <w:sz w:val="20"/>
              </w:rPr>
              <w:t xml:space="preserve">не менее 260</w:t>
            </w:r>
          </w:p>
        </w:tc>
        <w:tc>
          <w:tcPr>
            <w:tcW w:w="844" w:type="dxa"/>
          </w:tcPr>
          <w:p>
            <w:pPr>
              <w:pStyle w:val="0"/>
            </w:pPr>
            <w:r>
              <w:rPr>
                <w:sz w:val="20"/>
              </w:rPr>
              <w:t xml:space="preserve">не менее 260</w:t>
            </w:r>
          </w:p>
        </w:tc>
      </w:tr>
      <w:tr>
        <w:tc>
          <w:tcPr>
            <w:tcW w:w="454" w:type="dxa"/>
          </w:tcPr>
          <w:p>
            <w:pPr>
              <w:pStyle w:val="0"/>
            </w:pPr>
            <w:r>
              <w:rPr>
                <w:sz w:val="20"/>
              </w:rPr>
              <w:t xml:space="preserve">7</w:t>
            </w:r>
          </w:p>
        </w:tc>
        <w:tc>
          <w:tcPr>
            <w:tcW w:w="2599" w:type="dxa"/>
          </w:tcPr>
          <w:p>
            <w:pPr>
              <w:pStyle w:val="0"/>
            </w:pPr>
            <w:r>
              <w:rPr>
                <w:sz w:val="20"/>
              </w:rPr>
              <w:t xml:space="preserve">Количество публикаций по тематике финансовой грамотности и финансовой культуры в различных сферах деятельности, размещенных в средствах массовой информации и на официальных цифровых ресурсах участников реализации региональной программы</w:t>
            </w:r>
          </w:p>
        </w:tc>
        <w:tc>
          <w:tcPr>
            <w:tcW w:w="1204" w:type="dxa"/>
          </w:tcPr>
          <w:p>
            <w:pPr>
              <w:pStyle w:val="0"/>
            </w:pPr>
            <w:r>
              <w:rPr>
                <w:sz w:val="20"/>
              </w:rPr>
              <w:t xml:space="preserve">шт.</w:t>
            </w:r>
          </w:p>
        </w:tc>
        <w:tc>
          <w:tcPr>
            <w:tcW w:w="1054" w:type="dxa"/>
          </w:tcPr>
          <w:p>
            <w:pPr>
              <w:pStyle w:val="0"/>
            </w:pPr>
            <w:r>
              <w:rPr>
                <w:sz w:val="20"/>
              </w:rPr>
              <w:t xml:space="preserve">более 3500</w:t>
            </w:r>
          </w:p>
        </w:tc>
        <w:tc>
          <w:tcPr>
            <w:tcW w:w="844" w:type="dxa"/>
          </w:tcPr>
          <w:p>
            <w:pPr>
              <w:pStyle w:val="0"/>
            </w:pPr>
            <w:r>
              <w:rPr>
                <w:sz w:val="20"/>
              </w:rPr>
              <w:t xml:space="preserve">не менее 4000</w:t>
            </w:r>
          </w:p>
        </w:tc>
        <w:tc>
          <w:tcPr>
            <w:tcW w:w="844" w:type="dxa"/>
          </w:tcPr>
          <w:p>
            <w:pPr>
              <w:pStyle w:val="0"/>
            </w:pPr>
            <w:r>
              <w:rPr>
                <w:sz w:val="20"/>
              </w:rPr>
              <w:t xml:space="preserve">не менее 4300</w:t>
            </w:r>
          </w:p>
        </w:tc>
        <w:tc>
          <w:tcPr>
            <w:tcW w:w="844" w:type="dxa"/>
          </w:tcPr>
          <w:p>
            <w:pPr>
              <w:pStyle w:val="0"/>
            </w:pPr>
            <w:r>
              <w:rPr>
                <w:sz w:val="20"/>
              </w:rPr>
              <w:t xml:space="preserve">не менее 4500</w:t>
            </w:r>
          </w:p>
        </w:tc>
        <w:tc>
          <w:tcPr>
            <w:tcW w:w="844" w:type="dxa"/>
          </w:tcPr>
          <w:p>
            <w:pPr>
              <w:pStyle w:val="0"/>
            </w:pPr>
            <w:r>
              <w:rPr>
                <w:sz w:val="20"/>
              </w:rPr>
              <w:t xml:space="preserve">не менее 4800</w:t>
            </w:r>
          </w:p>
        </w:tc>
        <w:tc>
          <w:tcPr>
            <w:tcW w:w="844" w:type="dxa"/>
          </w:tcPr>
          <w:p>
            <w:pPr>
              <w:pStyle w:val="0"/>
            </w:pPr>
            <w:r>
              <w:rPr>
                <w:sz w:val="20"/>
              </w:rPr>
              <w:t xml:space="preserve">не менее 5000</w:t>
            </w:r>
          </w:p>
        </w:tc>
        <w:tc>
          <w:tcPr>
            <w:tcW w:w="844" w:type="dxa"/>
          </w:tcPr>
          <w:p>
            <w:pPr>
              <w:pStyle w:val="0"/>
            </w:pPr>
            <w:r>
              <w:rPr>
                <w:sz w:val="20"/>
              </w:rPr>
              <w:t xml:space="preserve">не менее 5500</w:t>
            </w:r>
          </w:p>
        </w:tc>
        <w:tc>
          <w:tcPr>
            <w:tcW w:w="844" w:type="dxa"/>
          </w:tcPr>
          <w:p>
            <w:pPr>
              <w:pStyle w:val="0"/>
            </w:pPr>
            <w:r>
              <w:rPr>
                <w:sz w:val="20"/>
              </w:rPr>
              <w:t xml:space="preserve">не менее 6000</w:t>
            </w:r>
          </w:p>
        </w:tc>
      </w:tr>
      <w:tr>
        <w:tc>
          <w:tcPr>
            <w:tcW w:w="454" w:type="dxa"/>
          </w:tcPr>
          <w:p>
            <w:pPr>
              <w:pStyle w:val="0"/>
            </w:pPr>
            <w:r>
              <w:rPr>
                <w:sz w:val="20"/>
              </w:rPr>
              <w:t xml:space="preserve">8</w:t>
            </w:r>
          </w:p>
        </w:tc>
        <w:tc>
          <w:tcPr>
            <w:tcW w:w="2599" w:type="dxa"/>
          </w:tcPr>
          <w:p>
            <w:pPr>
              <w:pStyle w:val="0"/>
            </w:pPr>
            <w:r>
              <w:rPr>
                <w:sz w:val="20"/>
              </w:rPr>
              <w:t xml:space="preserve">Количество информационно-просветительских материалов (буклетов, памяток, брошюр, плакатов), разработанных по тематике финансовой грамотности и финансовой культуры в различных сферах деятельности</w:t>
            </w:r>
          </w:p>
        </w:tc>
        <w:tc>
          <w:tcPr>
            <w:tcW w:w="1204" w:type="dxa"/>
          </w:tcPr>
          <w:p>
            <w:pPr>
              <w:pStyle w:val="0"/>
            </w:pPr>
            <w:r>
              <w:rPr>
                <w:sz w:val="20"/>
              </w:rPr>
              <w:t xml:space="preserve">(тираж) шт.</w:t>
            </w:r>
          </w:p>
        </w:tc>
        <w:tc>
          <w:tcPr>
            <w:tcW w:w="1054" w:type="dxa"/>
          </w:tcPr>
          <w:p>
            <w:pPr>
              <w:pStyle w:val="0"/>
            </w:pPr>
            <w:r>
              <w:rPr>
                <w:sz w:val="20"/>
              </w:rPr>
              <w:t xml:space="preserve">более 3500</w:t>
            </w:r>
          </w:p>
        </w:tc>
        <w:tc>
          <w:tcPr>
            <w:tcW w:w="844" w:type="dxa"/>
          </w:tcPr>
          <w:p>
            <w:pPr>
              <w:pStyle w:val="0"/>
            </w:pPr>
            <w:r>
              <w:rPr>
                <w:sz w:val="20"/>
              </w:rPr>
              <w:t xml:space="preserve">не менее 4000</w:t>
            </w:r>
          </w:p>
        </w:tc>
        <w:tc>
          <w:tcPr>
            <w:tcW w:w="844" w:type="dxa"/>
          </w:tcPr>
          <w:p>
            <w:pPr>
              <w:pStyle w:val="0"/>
            </w:pPr>
            <w:r>
              <w:rPr>
                <w:sz w:val="20"/>
              </w:rPr>
              <w:t xml:space="preserve">не менее 4300</w:t>
            </w:r>
          </w:p>
        </w:tc>
        <w:tc>
          <w:tcPr>
            <w:tcW w:w="844" w:type="dxa"/>
          </w:tcPr>
          <w:p>
            <w:pPr>
              <w:pStyle w:val="0"/>
            </w:pPr>
            <w:r>
              <w:rPr>
                <w:sz w:val="20"/>
              </w:rPr>
              <w:t xml:space="preserve">не менее 4500</w:t>
            </w:r>
          </w:p>
        </w:tc>
        <w:tc>
          <w:tcPr>
            <w:tcW w:w="844" w:type="dxa"/>
          </w:tcPr>
          <w:p>
            <w:pPr>
              <w:pStyle w:val="0"/>
            </w:pPr>
            <w:r>
              <w:rPr>
                <w:sz w:val="20"/>
              </w:rPr>
              <w:t xml:space="preserve">не менее 4800</w:t>
            </w:r>
          </w:p>
        </w:tc>
        <w:tc>
          <w:tcPr>
            <w:tcW w:w="844" w:type="dxa"/>
          </w:tcPr>
          <w:p>
            <w:pPr>
              <w:pStyle w:val="0"/>
            </w:pPr>
            <w:r>
              <w:rPr>
                <w:sz w:val="20"/>
              </w:rPr>
              <w:t xml:space="preserve">не менее 5000</w:t>
            </w:r>
          </w:p>
        </w:tc>
        <w:tc>
          <w:tcPr>
            <w:tcW w:w="844" w:type="dxa"/>
          </w:tcPr>
          <w:p>
            <w:pPr>
              <w:pStyle w:val="0"/>
            </w:pPr>
            <w:r>
              <w:rPr>
                <w:sz w:val="20"/>
              </w:rPr>
              <w:t xml:space="preserve">не менее 5500</w:t>
            </w:r>
          </w:p>
        </w:tc>
        <w:tc>
          <w:tcPr>
            <w:tcW w:w="844" w:type="dxa"/>
          </w:tcPr>
          <w:p>
            <w:pPr>
              <w:pStyle w:val="0"/>
            </w:pPr>
            <w:r>
              <w:rPr>
                <w:sz w:val="20"/>
              </w:rPr>
              <w:t xml:space="preserve">не менее 6000</w:t>
            </w:r>
          </w:p>
        </w:tc>
      </w:tr>
      <w:tr>
        <w:tc>
          <w:tcPr>
            <w:tcW w:w="454" w:type="dxa"/>
          </w:tcPr>
          <w:p>
            <w:pPr>
              <w:pStyle w:val="0"/>
            </w:pPr>
            <w:r>
              <w:rPr>
                <w:sz w:val="20"/>
              </w:rPr>
              <w:t xml:space="preserve">9</w:t>
            </w:r>
          </w:p>
        </w:tc>
        <w:tc>
          <w:tcPr>
            <w:tcW w:w="2599" w:type="dxa"/>
          </w:tcPr>
          <w:p>
            <w:pPr>
              <w:pStyle w:val="0"/>
            </w:pPr>
            <w:r>
              <w:rPr>
                <w:sz w:val="20"/>
              </w:rPr>
              <w:t xml:space="preserve">Количество проведенных региональных мероприятий (олимпиад, конкурсов, фестивалей, чемпионатов, вебинаров, семинаров, лекций, мастер-классов и т.д.), направленных на повышение финансовой грамотности и формирование финансовой культуры различных целевых групп населения</w:t>
            </w:r>
          </w:p>
        </w:tc>
        <w:tc>
          <w:tcPr>
            <w:tcW w:w="1204" w:type="dxa"/>
          </w:tcPr>
          <w:p>
            <w:pPr>
              <w:pStyle w:val="0"/>
            </w:pPr>
            <w:r>
              <w:rPr>
                <w:sz w:val="20"/>
              </w:rPr>
              <w:t xml:space="preserve">шт.</w:t>
            </w:r>
          </w:p>
        </w:tc>
        <w:tc>
          <w:tcPr>
            <w:tcW w:w="1054" w:type="dxa"/>
          </w:tcPr>
          <w:p>
            <w:pPr>
              <w:pStyle w:val="0"/>
            </w:pPr>
            <w:r>
              <w:rPr>
                <w:sz w:val="20"/>
              </w:rPr>
              <w:t xml:space="preserve">более 8000</w:t>
            </w:r>
          </w:p>
        </w:tc>
        <w:tc>
          <w:tcPr>
            <w:tcW w:w="844" w:type="dxa"/>
          </w:tcPr>
          <w:p>
            <w:pPr>
              <w:pStyle w:val="0"/>
            </w:pPr>
            <w:r>
              <w:rPr>
                <w:sz w:val="20"/>
              </w:rPr>
              <w:t xml:space="preserve">не менее 8000</w:t>
            </w:r>
          </w:p>
        </w:tc>
        <w:tc>
          <w:tcPr>
            <w:tcW w:w="844" w:type="dxa"/>
          </w:tcPr>
          <w:p>
            <w:pPr>
              <w:pStyle w:val="0"/>
            </w:pPr>
            <w:r>
              <w:rPr>
                <w:sz w:val="20"/>
              </w:rPr>
              <w:t xml:space="preserve">не менее 8000</w:t>
            </w:r>
          </w:p>
        </w:tc>
        <w:tc>
          <w:tcPr>
            <w:tcW w:w="844" w:type="dxa"/>
          </w:tcPr>
          <w:p>
            <w:pPr>
              <w:pStyle w:val="0"/>
            </w:pPr>
            <w:r>
              <w:rPr>
                <w:sz w:val="20"/>
              </w:rPr>
              <w:t xml:space="preserve">не менее 8000</w:t>
            </w:r>
          </w:p>
        </w:tc>
        <w:tc>
          <w:tcPr>
            <w:tcW w:w="844" w:type="dxa"/>
          </w:tcPr>
          <w:p>
            <w:pPr>
              <w:pStyle w:val="0"/>
            </w:pPr>
            <w:r>
              <w:rPr>
                <w:sz w:val="20"/>
              </w:rPr>
              <w:t xml:space="preserve">не менее 8000</w:t>
            </w:r>
          </w:p>
        </w:tc>
        <w:tc>
          <w:tcPr>
            <w:tcW w:w="844" w:type="dxa"/>
          </w:tcPr>
          <w:p>
            <w:pPr>
              <w:pStyle w:val="0"/>
            </w:pPr>
            <w:r>
              <w:rPr>
                <w:sz w:val="20"/>
              </w:rPr>
              <w:t xml:space="preserve">не менее 8000</w:t>
            </w:r>
          </w:p>
        </w:tc>
        <w:tc>
          <w:tcPr>
            <w:tcW w:w="844" w:type="dxa"/>
          </w:tcPr>
          <w:p>
            <w:pPr>
              <w:pStyle w:val="0"/>
            </w:pPr>
            <w:r>
              <w:rPr>
                <w:sz w:val="20"/>
              </w:rPr>
              <w:t xml:space="preserve">не менее 8000</w:t>
            </w:r>
          </w:p>
        </w:tc>
        <w:tc>
          <w:tcPr>
            <w:tcW w:w="844" w:type="dxa"/>
          </w:tcPr>
          <w:p>
            <w:pPr>
              <w:pStyle w:val="0"/>
            </w:pPr>
            <w:r>
              <w:rPr>
                <w:sz w:val="20"/>
              </w:rPr>
              <w:t xml:space="preserve">не менее 8000</w:t>
            </w:r>
          </w:p>
        </w:tc>
      </w:tr>
      <w:tr>
        <w:tc>
          <w:tcPr>
            <w:tcW w:w="454" w:type="dxa"/>
          </w:tcPr>
          <w:p>
            <w:pPr>
              <w:pStyle w:val="0"/>
            </w:pPr>
            <w:r>
              <w:rPr>
                <w:sz w:val="20"/>
              </w:rPr>
              <w:t xml:space="preserve">10</w:t>
            </w:r>
          </w:p>
        </w:tc>
        <w:tc>
          <w:tcPr>
            <w:tcW w:w="2599" w:type="dxa"/>
          </w:tcPr>
          <w:p>
            <w:pPr>
              <w:pStyle w:val="0"/>
            </w:pPr>
            <w:r>
              <w:rPr>
                <w:sz w:val="20"/>
              </w:rPr>
              <w:t xml:space="preserve">Количество представителей целевых групп населения, охваченных региональными мероприятиями (олимпиады, конкурсы, фестивали, чемпионаты, вебинары, семинары, лекции, мастер-классы и т.д.), направленными на повышение их финансовой грамотности и формирование финансовой культуры</w:t>
            </w:r>
          </w:p>
        </w:tc>
        <w:tc>
          <w:tcPr>
            <w:tcW w:w="1204" w:type="dxa"/>
          </w:tcPr>
          <w:p>
            <w:pPr>
              <w:pStyle w:val="0"/>
            </w:pPr>
            <w:r>
              <w:rPr>
                <w:sz w:val="20"/>
              </w:rPr>
              <w:t xml:space="preserve">чел.</w:t>
            </w:r>
          </w:p>
        </w:tc>
        <w:tc>
          <w:tcPr>
            <w:tcW w:w="1054" w:type="dxa"/>
          </w:tcPr>
          <w:p>
            <w:pPr>
              <w:pStyle w:val="0"/>
            </w:pPr>
            <w:r>
              <w:rPr>
                <w:sz w:val="20"/>
              </w:rPr>
              <w:t xml:space="preserve">более 390000</w:t>
            </w:r>
          </w:p>
        </w:tc>
        <w:tc>
          <w:tcPr>
            <w:tcW w:w="844" w:type="dxa"/>
          </w:tcPr>
          <w:p>
            <w:pPr>
              <w:pStyle w:val="0"/>
            </w:pPr>
            <w:r>
              <w:rPr>
                <w:sz w:val="20"/>
              </w:rPr>
              <w:t xml:space="preserve">не менее 450000</w:t>
            </w:r>
          </w:p>
        </w:tc>
        <w:tc>
          <w:tcPr>
            <w:tcW w:w="844" w:type="dxa"/>
          </w:tcPr>
          <w:p>
            <w:pPr>
              <w:pStyle w:val="0"/>
            </w:pPr>
            <w:r>
              <w:rPr>
                <w:sz w:val="20"/>
              </w:rPr>
              <w:t xml:space="preserve">не менее 450000</w:t>
            </w:r>
          </w:p>
        </w:tc>
        <w:tc>
          <w:tcPr>
            <w:tcW w:w="844" w:type="dxa"/>
          </w:tcPr>
          <w:p>
            <w:pPr>
              <w:pStyle w:val="0"/>
            </w:pPr>
            <w:r>
              <w:rPr>
                <w:sz w:val="20"/>
              </w:rPr>
              <w:t xml:space="preserve">не менее 450000</w:t>
            </w:r>
          </w:p>
        </w:tc>
        <w:tc>
          <w:tcPr>
            <w:tcW w:w="844" w:type="dxa"/>
          </w:tcPr>
          <w:p>
            <w:pPr>
              <w:pStyle w:val="0"/>
            </w:pPr>
            <w:r>
              <w:rPr>
                <w:sz w:val="20"/>
              </w:rPr>
              <w:t xml:space="preserve">не менее 500000</w:t>
            </w:r>
          </w:p>
        </w:tc>
        <w:tc>
          <w:tcPr>
            <w:tcW w:w="844" w:type="dxa"/>
          </w:tcPr>
          <w:p>
            <w:pPr>
              <w:pStyle w:val="0"/>
            </w:pPr>
            <w:r>
              <w:rPr>
                <w:sz w:val="20"/>
              </w:rPr>
              <w:t xml:space="preserve">не менее 500000</w:t>
            </w:r>
          </w:p>
        </w:tc>
        <w:tc>
          <w:tcPr>
            <w:tcW w:w="844" w:type="dxa"/>
          </w:tcPr>
          <w:p>
            <w:pPr>
              <w:pStyle w:val="0"/>
            </w:pPr>
            <w:r>
              <w:rPr>
                <w:sz w:val="20"/>
              </w:rPr>
              <w:t xml:space="preserve">не менее 500000</w:t>
            </w:r>
          </w:p>
        </w:tc>
        <w:tc>
          <w:tcPr>
            <w:tcW w:w="844" w:type="dxa"/>
          </w:tcPr>
          <w:p>
            <w:pPr>
              <w:pStyle w:val="0"/>
            </w:pPr>
            <w:r>
              <w:rPr>
                <w:sz w:val="20"/>
              </w:rPr>
              <w:t xml:space="preserve">не менее 500000</w:t>
            </w:r>
          </w:p>
        </w:tc>
      </w:tr>
    </w:tbl>
    <w:p>
      <w:pPr>
        <w:sectPr>
          <w:headerReference w:type="default" r:id="rId22"/>
          <w:headerReference w:type="first" r:id="rId22"/>
          <w:footerReference w:type="default" r:id="rId23"/>
          <w:footerReference w:type="first" r:id="rId23"/>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региональной программе</w:t>
      </w:r>
    </w:p>
    <w:p>
      <w:pPr>
        <w:pStyle w:val="0"/>
        <w:jc w:val="right"/>
      </w:pPr>
      <w:r>
        <w:rPr>
          <w:sz w:val="20"/>
        </w:rPr>
        <w:t xml:space="preserve">Красноярского края</w:t>
      </w:r>
    </w:p>
    <w:p>
      <w:pPr>
        <w:pStyle w:val="0"/>
        <w:jc w:val="right"/>
      </w:pPr>
      <w:r>
        <w:rPr>
          <w:sz w:val="20"/>
        </w:rPr>
        <w:t xml:space="preserve">"Повышение финансовой грамотности</w:t>
      </w:r>
    </w:p>
    <w:p>
      <w:pPr>
        <w:pStyle w:val="0"/>
        <w:jc w:val="right"/>
      </w:pPr>
      <w:r>
        <w:rPr>
          <w:sz w:val="20"/>
        </w:rPr>
        <w:t xml:space="preserve">и формирование финансовой</w:t>
      </w:r>
    </w:p>
    <w:p>
      <w:pPr>
        <w:pStyle w:val="0"/>
        <w:jc w:val="right"/>
      </w:pPr>
      <w:r>
        <w:rPr>
          <w:sz w:val="20"/>
        </w:rPr>
        <w:t xml:space="preserve">культуры населения</w:t>
      </w:r>
    </w:p>
    <w:p>
      <w:pPr>
        <w:pStyle w:val="0"/>
        <w:jc w:val="right"/>
      </w:pPr>
      <w:r>
        <w:rPr>
          <w:sz w:val="20"/>
        </w:rPr>
        <w:t xml:space="preserve">Красноярского края</w:t>
      </w:r>
    </w:p>
    <w:p>
      <w:pPr>
        <w:pStyle w:val="0"/>
        <w:jc w:val="right"/>
      </w:pPr>
      <w:r>
        <w:rPr>
          <w:sz w:val="20"/>
        </w:rPr>
        <w:t xml:space="preserve">на 2024 - 2030 годы"</w:t>
      </w:r>
    </w:p>
    <w:p>
      <w:pPr>
        <w:pStyle w:val="0"/>
        <w:jc w:val="both"/>
      </w:pPr>
      <w:r>
        <w:rPr>
          <w:sz w:val="20"/>
        </w:rPr>
      </w:r>
    </w:p>
    <w:bookmarkStart w:id="501" w:name="P501"/>
    <w:bookmarkEnd w:id="501"/>
    <w:p>
      <w:pPr>
        <w:pStyle w:val="2"/>
        <w:jc w:val="center"/>
      </w:pPr>
      <w:r>
        <w:rPr>
          <w:sz w:val="20"/>
        </w:rPr>
        <w:t xml:space="preserve">ПЕРЕЧЕНЬ</w:t>
      </w:r>
    </w:p>
    <w:p>
      <w:pPr>
        <w:pStyle w:val="2"/>
        <w:jc w:val="center"/>
      </w:pPr>
      <w:r>
        <w:rPr>
          <w:sz w:val="20"/>
        </w:rPr>
        <w:t xml:space="preserve">МЕРОПРИЯТИЙ РЕГИОНАЛЬНОЙ ПРОГРАММЫ КРАСНОЯРСКОГО КРАЯ</w:t>
      </w:r>
    </w:p>
    <w:p>
      <w:pPr>
        <w:pStyle w:val="2"/>
        <w:jc w:val="center"/>
      </w:pPr>
      <w:r>
        <w:rPr>
          <w:sz w:val="20"/>
        </w:rPr>
        <w:t xml:space="preserve">"ПОВЫШЕНИЕ ФИНАНСОВОЙ ГРАМОТНОСТИ И ФОРМИРОВАНИЕ ФИНАНСОВОЙ</w:t>
      </w:r>
    </w:p>
    <w:p>
      <w:pPr>
        <w:pStyle w:val="2"/>
        <w:jc w:val="center"/>
      </w:pPr>
      <w:r>
        <w:rPr>
          <w:sz w:val="20"/>
        </w:rPr>
        <w:t xml:space="preserve">КУЛЬТУРЫ НАСЕЛЕНИЯ КРАСНОЯРСКОГО КРАЯ НА 2024 - 2030 ГОДЫ"</w:t>
      </w:r>
    </w:p>
    <w:p>
      <w:pPr>
        <w:pStyle w:val="2"/>
        <w:jc w:val="center"/>
      </w:pPr>
      <w:r>
        <w:rPr>
          <w:sz w:val="20"/>
        </w:rPr>
        <w:t xml:space="preserve">(ДАЛЕЕ - РЕГИОНАЛЬНАЯ ПРОГРАММА)</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4"/>
        <w:gridCol w:w="2891"/>
        <w:gridCol w:w="2494"/>
        <w:gridCol w:w="1894"/>
        <w:gridCol w:w="1564"/>
        <w:gridCol w:w="1294"/>
        <w:gridCol w:w="1714"/>
        <w:gridCol w:w="2608"/>
      </w:tblGrid>
      <w:tr>
        <w:tc>
          <w:tcPr>
            <w:tcW w:w="544" w:type="dxa"/>
          </w:tcPr>
          <w:p>
            <w:pPr>
              <w:pStyle w:val="0"/>
              <w:jc w:val="center"/>
            </w:pPr>
            <w:r>
              <w:rPr>
                <w:sz w:val="20"/>
              </w:rPr>
              <w:t xml:space="preserve">N п/п</w:t>
            </w:r>
          </w:p>
        </w:tc>
        <w:tc>
          <w:tcPr>
            <w:tcW w:w="2891" w:type="dxa"/>
          </w:tcPr>
          <w:p>
            <w:pPr>
              <w:pStyle w:val="0"/>
              <w:jc w:val="center"/>
            </w:pPr>
            <w:r>
              <w:rPr>
                <w:sz w:val="20"/>
              </w:rPr>
              <w:t xml:space="preserve">Наименование мероприятия</w:t>
            </w:r>
          </w:p>
        </w:tc>
        <w:tc>
          <w:tcPr>
            <w:tcW w:w="2494" w:type="dxa"/>
          </w:tcPr>
          <w:p>
            <w:pPr>
              <w:pStyle w:val="0"/>
              <w:jc w:val="center"/>
            </w:pPr>
            <w:r>
              <w:rPr>
                <w:sz w:val="20"/>
              </w:rPr>
              <w:t xml:space="preserve">Ответственный исполнитель</w:t>
            </w:r>
          </w:p>
        </w:tc>
        <w:tc>
          <w:tcPr>
            <w:tcW w:w="1894" w:type="dxa"/>
          </w:tcPr>
          <w:p>
            <w:pPr>
              <w:pStyle w:val="0"/>
              <w:jc w:val="center"/>
            </w:pPr>
            <w:r>
              <w:rPr>
                <w:sz w:val="20"/>
              </w:rPr>
              <w:t xml:space="preserve">Срок реализации</w:t>
            </w:r>
          </w:p>
        </w:tc>
        <w:tc>
          <w:tcPr>
            <w:tcW w:w="1564" w:type="dxa"/>
          </w:tcPr>
          <w:p>
            <w:pPr>
              <w:pStyle w:val="0"/>
              <w:jc w:val="center"/>
            </w:pPr>
            <w:r>
              <w:rPr>
                <w:sz w:val="20"/>
              </w:rPr>
              <w:t xml:space="preserve">Стадия жизненного цикла гражданина</w:t>
            </w:r>
          </w:p>
        </w:tc>
        <w:tc>
          <w:tcPr>
            <w:tcW w:w="1294" w:type="dxa"/>
          </w:tcPr>
          <w:p>
            <w:pPr>
              <w:pStyle w:val="0"/>
              <w:jc w:val="center"/>
            </w:pPr>
            <w:r>
              <w:rPr>
                <w:sz w:val="20"/>
              </w:rPr>
              <w:t xml:space="preserve">Целевая группа населения </w:t>
            </w:r>
            <w:hyperlink w:history="0" w:anchor="P1512" w:tooltip="&lt;*&gt; Целевые группы населения:">
              <w:r>
                <w:rPr>
                  <w:sz w:val="20"/>
                  <w:color w:val="0000ff"/>
                </w:rPr>
                <w:t xml:space="preserve">&lt;*&gt;</w:t>
              </w:r>
            </w:hyperlink>
          </w:p>
        </w:tc>
        <w:tc>
          <w:tcPr>
            <w:tcW w:w="1714" w:type="dxa"/>
          </w:tcPr>
          <w:p>
            <w:pPr>
              <w:pStyle w:val="0"/>
              <w:jc w:val="center"/>
            </w:pPr>
            <w:r>
              <w:rPr>
                <w:sz w:val="20"/>
              </w:rPr>
              <w:t xml:space="preserve">Ожидаемый результат реализации мероприятия (сфера, в которой формируются ключевые характеристики финансовой грамотности и финансовой культуры)</w:t>
            </w:r>
          </w:p>
        </w:tc>
        <w:tc>
          <w:tcPr>
            <w:tcW w:w="2608" w:type="dxa"/>
          </w:tcPr>
          <w:p>
            <w:pPr>
              <w:pStyle w:val="0"/>
              <w:jc w:val="center"/>
            </w:pPr>
            <w:r>
              <w:rPr>
                <w:sz w:val="20"/>
              </w:rPr>
              <w:t xml:space="preserve">Ожидаемый результат реализации мероприятия (краткое описание, в том числе в натуральном выражении)</w:t>
            </w:r>
          </w:p>
        </w:tc>
      </w:tr>
      <w:tr>
        <w:tc>
          <w:tcPr>
            <w:tcW w:w="544" w:type="dxa"/>
          </w:tcPr>
          <w:p>
            <w:pPr>
              <w:pStyle w:val="0"/>
              <w:jc w:val="center"/>
            </w:pPr>
            <w:r>
              <w:rPr>
                <w:sz w:val="20"/>
              </w:rPr>
              <w:t xml:space="preserve">1</w:t>
            </w:r>
          </w:p>
        </w:tc>
        <w:tc>
          <w:tcPr>
            <w:tcW w:w="2891" w:type="dxa"/>
          </w:tcPr>
          <w:p>
            <w:pPr>
              <w:pStyle w:val="0"/>
              <w:jc w:val="center"/>
            </w:pPr>
            <w:r>
              <w:rPr>
                <w:sz w:val="20"/>
              </w:rPr>
              <w:t xml:space="preserve">2</w:t>
            </w:r>
          </w:p>
        </w:tc>
        <w:tc>
          <w:tcPr>
            <w:tcW w:w="2494" w:type="dxa"/>
          </w:tcPr>
          <w:p>
            <w:pPr>
              <w:pStyle w:val="0"/>
              <w:jc w:val="center"/>
            </w:pPr>
            <w:r>
              <w:rPr>
                <w:sz w:val="20"/>
              </w:rPr>
              <w:t xml:space="preserve">3</w:t>
            </w:r>
          </w:p>
        </w:tc>
        <w:tc>
          <w:tcPr>
            <w:tcW w:w="1894" w:type="dxa"/>
          </w:tcPr>
          <w:p>
            <w:pPr>
              <w:pStyle w:val="0"/>
              <w:jc w:val="center"/>
            </w:pPr>
            <w:r>
              <w:rPr>
                <w:sz w:val="20"/>
              </w:rPr>
              <w:t xml:space="preserve">4</w:t>
            </w:r>
          </w:p>
        </w:tc>
        <w:tc>
          <w:tcPr>
            <w:tcW w:w="1564" w:type="dxa"/>
          </w:tcPr>
          <w:p>
            <w:pPr>
              <w:pStyle w:val="0"/>
              <w:jc w:val="center"/>
            </w:pPr>
            <w:r>
              <w:rPr>
                <w:sz w:val="20"/>
              </w:rPr>
              <w:t xml:space="preserve">5</w:t>
            </w:r>
          </w:p>
        </w:tc>
        <w:tc>
          <w:tcPr>
            <w:tcW w:w="1294" w:type="dxa"/>
          </w:tcPr>
          <w:p>
            <w:pPr>
              <w:pStyle w:val="0"/>
              <w:jc w:val="center"/>
            </w:pPr>
            <w:r>
              <w:rPr>
                <w:sz w:val="20"/>
              </w:rPr>
              <w:t xml:space="preserve">6</w:t>
            </w:r>
          </w:p>
        </w:tc>
        <w:tc>
          <w:tcPr>
            <w:tcW w:w="1714" w:type="dxa"/>
          </w:tcPr>
          <w:p>
            <w:pPr>
              <w:pStyle w:val="0"/>
              <w:jc w:val="center"/>
            </w:pPr>
            <w:r>
              <w:rPr>
                <w:sz w:val="20"/>
              </w:rPr>
              <w:t xml:space="preserve">7</w:t>
            </w:r>
          </w:p>
        </w:tc>
        <w:tc>
          <w:tcPr>
            <w:tcW w:w="2608" w:type="dxa"/>
          </w:tcPr>
          <w:p>
            <w:pPr>
              <w:pStyle w:val="0"/>
              <w:jc w:val="center"/>
            </w:pPr>
            <w:r>
              <w:rPr>
                <w:sz w:val="20"/>
              </w:rPr>
              <w:t xml:space="preserve">8</w:t>
            </w:r>
          </w:p>
        </w:tc>
      </w:tr>
      <w:tr>
        <w:tc>
          <w:tcPr>
            <w:gridSpan w:val="8"/>
            <w:tcW w:w="15003" w:type="dxa"/>
          </w:tcPr>
          <w:p>
            <w:pPr>
              <w:pStyle w:val="0"/>
              <w:outlineLvl w:val="2"/>
            </w:pPr>
            <w:r>
              <w:rPr>
                <w:sz w:val="20"/>
              </w:rPr>
              <w:t xml:space="preserve">1. Информационно-просветительская деятельность</w:t>
            </w:r>
          </w:p>
        </w:tc>
      </w:tr>
      <w:tr>
        <w:tc>
          <w:tcPr>
            <w:tcW w:w="544" w:type="dxa"/>
          </w:tcPr>
          <w:p>
            <w:pPr>
              <w:pStyle w:val="0"/>
            </w:pPr>
            <w:r>
              <w:rPr>
                <w:sz w:val="20"/>
              </w:rPr>
              <w:t xml:space="preserve">1.1</w:t>
            </w:r>
          </w:p>
        </w:tc>
        <w:tc>
          <w:tcPr>
            <w:tcW w:w="2891" w:type="dxa"/>
          </w:tcPr>
          <w:p>
            <w:pPr>
              <w:pStyle w:val="0"/>
            </w:pPr>
            <w:r>
              <w:rPr>
                <w:sz w:val="20"/>
              </w:rPr>
              <w:t xml:space="preserve">Организация на территории Красноярского края Всероссийской конференции по вопросам финансовой грамотности и финансовой культуры (во взаимодействии с Министерством финансов Российской Федерации (далее - Минфин России), федеральным государственным бюджетным учреждением "Научно-исследовательский финансовый институт Министерства финансов Российской Федерации" (далее - НИФИ Минфина России), членами межведомственной комиссии по вопросам повышения финансовой грамотности и формирования финансовой культуры населения Красноярского края (далее - межведомственная комиссия)</w:t>
            </w:r>
          </w:p>
        </w:tc>
        <w:tc>
          <w:tcPr>
            <w:tcW w:w="2494" w:type="dxa"/>
          </w:tcPr>
          <w:p>
            <w:pPr>
              <w:pStyle w:val="0"/>
            </w:pPr>
            <w:r>
              <w:rPr>
                <w:sz w:val="20"/>
              </w:rPr>
              <w:t xml:space="preserve">министерство финансов Красноярского края (далее - министерство финансов)</w:t>
            </w:r>
          </w:p>
        </w:tc>
        <w:tc>
          <w:tcPr>
            <w:tcW w:w="1894" w:type="dxa"/>
          </w:tcPr>
          <w:p>
            <w:pPr>
              <w:pStyle w:val="0"/>
            </w:pPr>
            <w:r>
              <w:rPr>
                <w:sz w:val="20"/>
              </w:rPr>
              <w:t xml:space="preserve">в сроки по согласованию с Минфином России</w:t>
            </w:r>
          </w:p>
        </w:tc>
        <w:tc>
          <w:tcPr>
            <w:tcW w:w="1564" w:type="dxa"/>
          </w:tcPr>
          <w:p>
            <w:pPr>
              <w:pStyle w:val="0"/>
            </w:pPr>
            <w:r>
              <w:rPr>
                <w:sz w:val="20"/>
              </w:rPr>
              <w:t xml:space="preserve">молодые граждане;</w:t>
            </w:r>
          </w:p>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3, 4, 7, 9, 10</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участников конференции - не менее 500 человек ежегодно</w:t>
            </w:r>
          </w:p>
        </w:tc>
      </w:tr>
      <w:tr>
        <w:tc>
          <w:tcPr>
            <w:tcW w:w="544" w:type="dxa"/>
          </w:tcPr>
          <w:p>
            <w:pPr>
              <w:pStyle w:val="0"/>
            </w:pPr>
            <w:r>
              <w:rPr>
                <w:sz w:val="20"/>
              </w:rPr>
              <w:t xml:space="preserve">1.2</w:t>
            </w:r>
          </w:p>
        </w:tc>
        <w:tc>
          <w:tcPr>
            <w:tcW w:w="2891" w:type="dxa"/>
          </w:tcPr>
          <w:p>
            <w:pPr>
              <w:pStyle w:val="0"/>
            </w:pPr>
            <w:r>
              <w:rPr>
                <w:sz w:val="20"/>
              </w:rPr>
              <w:t xml:space="preserve">Организация на территории Красноярского края Всероссийской просветительской эстафеты "Мои финансы" (во взаимодействии с Минфином России, НИФИ Минфина России, членами межведомственной комиссии)</w:t>
            </w:r>
          </w:p>
        </w:tc>
        <w:tc>
          <w:tcPr>
            <w:tcW w:w="2494" w:type="dxa"/>
          </w:tcPr>
          <w:p>
            <w:pPr>
              <w:pStyle w:val="0"/>
            </w:pPr>
            <w:r>
              <w:rPr>
                <w:sz w:val="20"/>
              </w:rPr>
              <w:t xml:space="preserve">министерство финансов</w:t>
            </w:r>
          </w:p>
        </w:tc>
        <w:tc>
          <w:tcPr>
            <w:tcW w:w="1894" w:type="dxa"/>
          </w:tcPr>
          <w:p>
            <w:pPr>
              <w:pStyle w:val="0"/>
            </w:pPr>
            <w:r>
              <w:rPr>
                <w:sz w:val="20"/>
              </w:rPr>
              <w:t xml:space="preserve">ежеквартально в течение каждого года</w:t>
            </w:r>
          </w:p>
        </w:tc>
        <w:tc>
          <w:tcPr>
            <w:tcW w:w="1564" w:type="dxa"/>
          </w:tcPr>
          <w:p>
            <w:pPr>
              <w:pStyle w:val="0"/>
            </w:pPr>
            <w:r>
              <w:rPr>
                <w:sz w:val="20"/>
              </w:rPr>
              <w:t xml:space="preserve">молодые граждане;</w:t>
            </w:r>
          </w:p>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2 - 4, 7, 9, 10</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участие в качестве пилотного региона в новом федеральном проекте, расширение охвата информационно-коммуникационной кампании (с учетом значений, определенных на федеральном уровне), популяризация Красноярского края среди других регионов (в том числе на портале моифинансы.рф)</w:t>
            </w:r>
          </w:p>
        </w:tc>
      </w:tr>
      <w:tr>
        <w:tc>
          <w:tcPr>
            <w:tcW w:w="544" w:type="dxa"/>
          </w:tcPr>
          <w:p>
            <w:pPr>
              <w:pStyle w:val="0"/>
            </w:pPr>
            <w:r>
              <w:rPr>
                <w:sz w:val="20"/>
              </w:rPr>
              <w:t xml:space="preserve">1.3</w:t>
            </w:r>
          </w:p>
        </w:tc>
        <w:tc>
          <w:tcPr>
            <w:tcW w:w="2891" w:type="dxa"/>
          </w:tcPr>
          <w:p>
            <w:pPr>
              <w:pStyle w:val="0"/>
            </w:pPr>
            <w:r>
              <w:rPr>
                <w:sz w:val="20"/>
              </w:rPr>
              <w:t xml:space="preserve">Организация, проведение или участие (содействие проведению) в мероприятиях, приуроченных ко Дню рубля</w:t>
            </w:r>
          </w:p>
        </w:tc>
        <w:tc>
          <w:tcPr>
            <w:tcW w:w="2494" w:type="dxa"/>
          </w:tcPr>
          <w:p>
            <w:pPr>
              <w:pStyle w:val="0"/>
            </w:pPr>
            <w:r>
              <w:rPr>
                <w:sz w:val="20"/>
              </w:rPr>
              <w:t xml:space="preserve">министерство образования Красноярского края (далее - министерство образования);</w:t>
            </w:r>
          </w:p>
          <w:p>
            <w:pPr>
              <w:pStyle w:val="0"/>
            </w:pPr>
            <w:r>
              <w:rPr>
                <w:sz w:val="20"/>
              </w:rPr>
              <w:t xml:space="preserve">региональный центр финансовой грамотности, созданный на базе краевого государственного автономного учреждения дополнительного профессионального образования "Красноярский краевой институт повышения квалификации и профессиональной переподготовки работников образования" (далее - РЦФГ)</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1 - 3, 5, 7,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доля образовательных организаций, проинформированных о проведении мероприятий, - 100% ежегодно;</w:t>
            </w:r>
          </w:p>
          <w:p>
            <w:pPr>
              <w:pStyle w:val="0"/>
            </w:pPr>
            <w:r>
              <w:rPr>
                <w:sz w:val="20"/>
              </w:rPr>
              <w:t xml:space="preserve">обеспечено содействие проведению мероприятий в регионе (при необходимости);</w:t>
            </w:r>
          </w:p>
          <w:p>
            <w:pPr>
              <w:pStyle w:val="0"/>
            </w:pPr>
            <w:r>
              <w:rPr>
                <w:sz w:val="20"/>
              </w:rPr>
              <w:t xml:space="preserve">количество мероприятий, проведенных РЦФГ, - не менее 2 ежегодно</w:t>
            </w:r>
          </w:p>
        </w:tc>
      </w:tr>
      <w:tr>
        <w:tc>
          <w:tcPr>
            <w:tcW w:w="544" w:type="dxa"/>
          </w:tcPr>
          <w:p>
            <w:pPr>
              <w:pStyle w:val="0"/>
            </w:pPr>
            <w:r>
              <w:rPr>
                <w:sz w:val="20"/>
              </w:rPr>
              <w:t xml:space="preserve">1.4</w:t>
            </w:r>
          </w:p>
        </w:tc>
        <w:tc>
          <w:tcPr>
            <w:tcW w:w="2891" w:type="dxa"/>
          </w:tcPr>
          <w:p>
            <w:pPr>
              <w:pStyle w:val="0"/>
            </w:pPr>
            <w:r>
              <w:rPr>
                <w:sz w:val="20"/>
              </w:rPr>
              <w:t xml:space="preserve">Организация и проведение Ежегодной онлайн-конференции "Финансовая грамотность на Енисее"</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во втором полугодии</w:t>
            </w:r>
          </w:p>
        </w:tc>
        <w:tc>
          <w:tcPr>
            <w:tcW w:w="1564" w:type="dxa"/>
          </w:tcPr>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7, 8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доля образовательных организаций, проинформированных о проведении мероприятий, - 100% ежегодно;</w:t>
            </w:r>
          </w:p>
          <w:p>
            <w:pPr>
              <w:pStyle w:val="0"/>
            </w:pPr>
            <w:r>
              <w:rPr>
                <w:sz w:val="20"/>
              </w:rPr>
              <w:t xml:space="preserve">количество лиц, принявших участие в конференции, - не менее 100 ежегодно</w:t>
            </w:r>
          </w:p>
        </w:tc>
      </w:tr>
      <w:tr>
        <w:tc>
          <w:tcPr>
            <w:tcW w:w="544" w:type="dxa"/>
          </w:tcPr>
          <w:p>
            <w:pPr>
              <w:pStyle w:val="0"/>
            </w:pPr>
            <w:r>
              <w:rPr>
                <w:sz w:val="20"/>
              </w:rPr>
              <w:t xml:space="preserve">1.5</w:t>
            </w:r>
          </w:p>
        </w:tc>
        <w:tc>
          <w:tcPr>
            <w:tcW w:w="2891" w:type="dxa"/>
          </w:tcPr>
          <w:p>
            <w:pPr>
              <w:pStyle w:val="0"/>
            </w:pPr>
            <w:r>
              <w:rPr>
                <w:sz w:val="20"/>
              </w:rPr>
              <w:t xml:space="preserve">Организация и проведение краевого конкурса по направлению "Финансовый опыт семьи"</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во втором полугодии</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1 - 3, 7</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число поданных заявок на конкурс - не менее 200 ежегодно</w:t>
            </w:r>
          </w:p>
        </w:tc>
      </w:tr>
      <w:tr>
        <w:tc>
          <w:tcPr>
            <w:tcW w:w="544" w:type="dxa"/>
          </w:tcPr>
          <w:p>
            <w:pPr>
              <w:pStyle w:val="0"/>
            </w:pPr>
            <w:r>
              <w:rPr>
                <w:sz w:val="20"/>
              </w:rPr>
              <w:t xml:space="preserve">1.6</w:t>
            </w:r>
          </w:p>
        </w:tc>
        <w:tc>
          <w:tcPr>
            <w:tcW w:w="2891" w:type="dxa"/>
          </w:tcPr>
          <w:p>
            <w:pPr>
              <w:pStyle w:val="0"/>
            </w:pPr>
            <w:r>
              <w:rPr>
                <w:sz w:val="20"/>
              </w:rPr>
              <w:t xml:space="preserve">Организация и проведение мероприятий в формате "Краевой семейный финансовый фестиваль"</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во втором полугодии</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1 - 3, 5, 7,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участие в фестивале примут ежегодно: не менее 80% муниципальных образований Красноярского края, не менее 600 образовательных организаций;</w:t>
            </w:r>
          </w:p>
          <w:p>
            <w:pPr>
              <w:pStyle w:val="0"/>
            </w:pPr>
            <w:r>
              <w:rPr>
                <w:sz w:val="20"/>
              </w:rPr>
              <w:t xml:space="preserve">количество проведенных очных мероприятий - ежегодно не менее 4000, в которых примут участие не менее 70000 человек, в том числе проживающие в сельской местности, малонаселенных и труднодоступных (отдаленных) населенных пунктах</w:t>
            </w:r>
          </w:p>
        </w:tc>
      </w:tr>
      <w:tr>
        <w:tc>
          <w:tcPr>
            <w:tcW w:w="544" w:type="dxa"/>
          </w:tcPr>
          <w:p>
            <w:pPr>
              <w:pStyle w:val="0"/>
            </w:pPr>
            <w:r>
              <w:rPr>
                <w:sz w:val="20"/>
              </w:rPr>
              <w:t xml:space="preserve">1.7</w:t>
            </w:r>
          </w:p>
        </w:tc>
        <w:tc>
          <w:tcPr>
            <w:tcW w:w="2891" w:type="dxa"/>
          </w:tcPr>
          <w:p>
            <w:pPr>
              <w:pStyle w:val="0"/>
            </w:pPr>
            <w:r>
              <w:rPr>
                <w:sz w:val="20"/>
              </w:rPr>
              <w:t xml:space="preserve">Организация работы с ответственными лицами за формирование финансовой грамотности в муниципальных образованиях Красноярского края</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7</w:t>
            </w:r>
          </w:p>
        </w:tc>
        <w:tc>
          <w:tcPr>
            <w:tcW w:w="1714" w:type="dxa"/>
          </w:tcPr>
          <w:p>
            <w:pPr>
              <w:pStyle w:val="0"/>
            </w:pPr>
            <w:r>
              <w:rPr>
                <w:sz w:val="20"/>
              </w:rPr>
              <w:t xml:space="preserve">сфера личных финансов;</w:t>
            </w:r>
          </w:p>
          <w:p>
            <w:pPr>
              <w:pStyle w:val="0"/>
            </w:pPr>
            <w:r>
              <w:rPr>
                <w:sz w:val="20"/>
              </w:rPr>
              <w:t xml:space="preserve">сфера финансовой безопасности</w:t>
            </w:r>
          </w:p>
        </w:tc>
        <w:tc>
          <w:tcPr>
            <w:tcW w:w="2608" w:type="dxa"/>
          </w:tcPr>
          <w:p>
            <w:pPr>
              <w:pStyle w:val="0"/>
            </w:pPr>
            <w:r>
              <w:rPr>
                <w:sz w:val="20"/>
              </w:rPr>
              <w:t xml:space="preserve">ежемесячное сопровождение деятельности ответственных лиц за формирование финансовой грамотности в муниципальных образованиях Красноярского края, в том числе в рамках совещаний (проведение не менее 10 совещаний ежегодно);</w:t>
            </w:r>
          </w:p>
          <w:p>
            <w:pPr>
              <w:pStyle w:val="0"/>
            </w:pPr>
            <w:r>
              <w:rPr>
                <w:sz w:val="20"/>
              </w:rPr>
              <w:t xml:space="preserve">доля муниципальных образований Красноярского края, согласовавших планы работы с РЦФГ, - не менее 50% ежегодно</w:t>
            </w:r>
          </w:p>
        </w:tc>
      </w:tr>
      <w:tr>
        <w:tc>
          <w:tcPr>
            <w:tcW w:w="544" w:type="dxa"/>
          </w:tcPr>
          <w:p>
            <w:pPr>
              <w:pStyle w:val="0"/>
            </w:pPr>
            <w:r>
              <w:rPr>
                <w:sz w:val="20"/>
              </w:rPr>
              <w:t xml:space="preserve">1.8</w:t>
            </w:r>
          </w:p>
        </w:tc>
        <w:tc>
          <w:tcPr>
            <w:tcW w:w="2891" w:type="dxa"/>
          </w:tcPr>
          <w:p>
            <w:pPr>
              <w:pStyle w:val="0"/>
            </w:pPr>
            <w:r>
              <w:rPr>
                <w:sz w:val="20"/>
              </w:rPr>
              <w:t xml:space="preserve">Проведение мероприятия "День открытых дверей" по отрасли "Социальная защита населения"</w:t>
            </w:r>
          </w:p>
        </w:tc>
        <w:tc>
          <w:tcPr>
            <w:tcW w:w="2494" w:type="dxa"/>
          </w:tcPr>
          <w:p>
            <w:pPr>
              <w:pStyle w:val="0"/>
            </w:pPr>
            <w:r>
              <w:rPr>
                <w:sz w:val="20"/>
              </w:rPr>
              <w:t xml:space="preserve">министерство социальной политики Красноярского края (далее - министерство социальной политики)</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2 - 4, 7,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tc>
        <w:tc>
          <w:tcPr>
            <w:tcW w:w="2608" w:type="dxa"/>
          </w:tcPr>
          <w:p>
            <w:pPr>
              <w:pStyle w:val="0"/>
            </w:pPr>
            <w:r>
              <w:rPr>
                <w:sz w:val="20"/>
              </w:rPr>
              <w:t xml:space="preserve">количество проведенных региональных мероприятий - 1 мероприятие ежегодно</w:t>
            </w:r>
          </w:p>
        </w:tc>
      </w:tr>
      <w:tr>
        <w:tc>
          <w:tcPr>
            <w:tcW w:w="544" w:type="dxa"/>
          </w:tcPr>
          <w:p>
            <w:pPr>
              <w:pStyle w:val="0"/>
            </w:pPr>
            <w:r>
              <w:rPr>
                <w:sz w:val="20"/>
              </w:rPr>
              <w:t xml:space="preserve">1.9</w:t>
            </w:r>
          </w:p>
        </w:tc>
        <w:tc>
          <w:tcPr>
            <w:tcW w:w="2891" w:type="dxa"/>
          </w:tcPr>
          <w:p>
            <w:pPr>
              <w:pStyle w:val="0"/>
            </w:pPr>
            <w:r>
              <w:rPr>
                <w:sz w:val="20"/>
              </w:rPr>
              <w:t xml:space="preserve">Проведение просветительских и обучающих мероприятий по финансовой грамотности в различных форматах для взрослого населения, включая социально незащищенные категории (малообеспеченные граждане, пенсионеры), в том числе в рамках проектов Банка России "Финансовый навигатор", "PensionFG", "Прививаем культуру финансовой грамотности"</w:t>
            </w:r>
          </w:p>
        </w:tc>
        <w:tc>
          <w:tcPr>
            <w:tcW w:w="2494" w:type="dxa"/>
          </w:tcPr>
          <w:p>
            <w:pPr>
              <w:pStyle w:val="0"/>
            </w:pPr>
            <w:r>
              <w:rPr>
                <w:sz w:val="20"/>
              </w:rPr>
              <w:t xml:space="preserve">Отделение по Красноярскому краю Сибирского главного управления Центрального банка Российской Федерации (далее - Отделение Красноярск)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p>
            <w:pPr>
              <w:pStyle w:val="0"/>
            </w:pPr>
            <w:r>
              <w:rPr>
                <w:sz w:val="20"/>
              </w:rPr>
              <w:t xml:space="preserve">граждане старшего поколения</w:t>
            </w:r>
          </w:p>
        </w:tc>
        <w:tc>
          <w:tcPr>
            <w:tcW w:w="1294" w:type="dxa"/>
          </w:tcPr>
          <w:p>
            <w:pPr>
              <w:pStyle w:val="0"/>
              <w:jc w:val="center"/>
            </w:pPr>
            <w:r>
              <w:rPr>
                <w:sz w:val="20"/>
              </w:rPr>
              <w:t xml:space="preserve">7, 8, 11</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проведенных мероприятий - не менее 45 ежегодно</w:t>
            </w:r>
          </w:p>
        </w:tc>
      </w:tr>
      <w:tr>
        <w:tc>
          <w:tcPr>
            <w:tcW w:w="544" w:type="dxa"/>
          </w:tcPr>
          <w:p>
            <w:pPr>
              <w:pStyle w:val="0"/>
            </w:pPr>
            <w:r>
              <w:rPr>
                <w:sz w:val="20"/>
              </w:rPr>
              <w:t xml:space="preserve">1.10</w:t>
            </w:r>
          </w:p>
        </w:tc>
        <w:tc>
          <w:tcPr>
            <w:tcW w:w="2891" w:type="dxa"/>
          </w:tcPr>
          <w:p>
            <w:pPr>
              <w:pStyle w:val="0"/>
            </w:pPr>
            <w:r>
              <w:rPr>
                <w:sz w:val="20"/>
              </w:rPr>
              <w:t xml:space="preserve">Организация и проведение мероприятий по повышению финансовой грамотности молодежи и взрослого населения по темам цифровой финансовой грамотности, инвестиционной грамотности, киберграмотности, в том числе в рамках вебинаров Банка России "Грамотный инвестор", "Кибергигиена"</w:t>
            </w:r>
          </w:p>
        </w:tc>
        <w:tc>
          <w:tcPr>
            <w:tcW w:w="2494" w:type="dxa"/>
          </w:tcPr>
          <w:p>
            <w:pPr>
              <w:pStyle w:val="0"/>
            </w:pPr>
            <w:r>
              <w:rPr>
                <w:sz w:val="20"/>
              </w:rPr>
              <w:t xml:space="preserve">Отделение Красноярск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2 - 8, 11</w:t>
            </w:r>
          </w:p>
        </w:tc>
        <w:tc>
          <w:tcPr>
            <w:tcW w:w="1714" w:type="dxa"/>
          </w:tcPr>
          <w:p>
            <w:pPr>
              <w:pStyle w:val="0"/>
            </w:pPr>
            <w:r>
              <w:rPr>
                <w:sz w:val="20"/>
              </w:rPr>
              <w:t xml:space="preserve">сфера личных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проведенных мероприятий - не менее 30 ежегодно</w:t>
            </w:r>
          </w:p>
        </w:tc>
      </w:tr>
      <w:tr>
        <w:tc>
          <w:tcPr>
            <w:tcW w:w="544" w:type="dxa"/>
          </w:tcPr>
          <w:p>
            <w:pPr>
              <w:pStyle w:val="0"/>
            </w:pPr>
            <w:r>
              <w:rPr>
                <w:sz w:val="20"/>
              </w:rPr>
              <w:t xml:space="preserve">1.11</w:t>
            </w:r>
          </w:p>
        </w:tc>
        <w:tc>
          <w:tcPr>
            <w:tcW w:w="2891" w:type="dxa"/>
          </w:tcPr>
          <w:p>
            <w:pPr>
              <w:pStyle w:val="0"/>
            </w:pPr>
            <w:r>
              <w:rPr>
                <w:sz w:val="20"/>
              </w:rPr>
              <w:t xml:space="preserve">Организация и проведение мероприятий по повышению финансовой грамотности в рамках Дня открытых дверей Банка России</w:t>
            </w:r>
          </w:p>
        </w:tc>
        <w:tc>
          <w:tcPr>
            <w:tcW w:w="2494" w:type="dxa"/>
          </w:tcPr>
          <w:p>
            <w:pPr>
              <w:pStyle w:val="0"/>
            </w:pPr>
            <w:r>
              <w:rPr>
                <w:sz w:val="20"/>
              </w:rPr>
              <w:t xml:space="preserve">Отделение Красноярск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2 - 8, 11</w:t>
            </w:r>
          </w:p>
        </w:tc>
        <w:tc>
          <w:tcPr>
            <w:tcW w:w="1714" w:type="dxa"/>
          </w:tcPr>
          <w:p>
            <w:pPr>
              <w:pStyle w:val="0"/>
            </w:pPr>
            <w:r>
              <w:rPr>
                <w:sz w:val="20"/>
              </w:rPr>
              <w:t xml:space="preserve">сфера личных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проведенных мероприятий - не менее 1 ежегодно</w:t>
            </w:r>
          </w:p>
        </w:tc>
      </w:tr>
      <w:tr>
        <w:tc>
          <w:tcPr>
            <w:tcW w:w="544" w:type="dxa"/>
          </w:tcPr>
          <w:p>
            <w:pPr>
              <w:pStyle w:val="0"/>
            </w:pPr>
            <w:r>
              <w:rPr>
                <w:sz w:val="20"/>
              </w:rPr>
              <w:t xml:space="preserve">1.12</w:t>
            </w:r>
          </w:p>
        </w:tc>
        <w:tc>
          <w:tcPr>
            <w:tcW w:w="2891" w:type="dxa"/>
          </w:tcPr>
          <w:p>
            <w:pPr>
              <w:pStyle w:val="0"/>
            </w:pPr>
            <w:r>
              <w:rPr>
                <w:sz w:val="20"/>
              </w:rPr>
              <w:t xml:space="preserve">Организация и проведение вебинаров, семинаров, круглых столов, мобильных офисов</w:t>
            </w:r>
          </w:p>
        </w:tc>
        <w:tc>
          <w:tcPr>
            <w:tcW w:w="2494" w:type="dxa"/>
          </w:tcPr>
          <w:p>
            <w:pPr>
              <w:pStyle w:val="0"/>
            </w:pPr>
            <w:r>
              <w:rPr>
                <w:sz w:val="20"/>
              </w:rPr>
              <w:t xml:space="preserve">Управление Федеральной налоговой службы по Красноярскому краю (далее - Управление ФНС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6 - 8, 10, 11</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vMerge w:val="restart"/>
          </w:tcPr>
          <w:p>
            <w:pPr>
              <w:pStyle w:val="0"/>
            </w:pPr>
            <w:r>
              <w:rPr>
                <w:sz w:val="20"/>
              </w:rPr>
              <w:t xml:space="preserve">количество проведенных мероприятий (с учетом проведения уроков налоговой грамотности в образовательных учреждениях) - не менее 700 ежегодно</w:t>
            </w:r>
          </w:p>
        </w:tc>
      </w:tr>
      <w:tr>
        <w:tc>
          <w:tcPr>
            <w:tcW w:w="544" w:type="dxa"/>
          </w:tcPr>
          <w:p>
            <w:pPr>
              <w:pStyle w:val="0"/>
            </w:pPr>
            <w:r>
              <w:rPr>
                <w:sz w:val="20"/>
              </w:rPr>
              <w:t xml:space="preserve">1.13</w:t>
            </w:r>
          </w:p>
        </w:tc>
        <w:tc>
          <w:tcPr>
            <w:tcW w:w="2891" w:type="dxa"/>
          </w:tcPr>
          <w:p>
            <w:pPr>
              <w:pStyle w:val="0"/>
            </w:pPr>
            <w:r>
              <w:rPr>
                <w:sz w:val="20"/>
              </w:rPr>
              <w:t xml:space="preserve">Организация и проведение экскурсий в музей "Истории налоговых органов Красноярского края"</w:t>
            </w:r>
          </w:p>
        </w:tc>
        <w:tc>
          <w:tcPr>
            <w:tcW w:w="2494" w:type="dxa"/>
          </w:tcPr>
          <w:p>
            <w:pPr>
              <w:pStyle w:val="0"/>
            </w:pPr>
            <w:r>
              <w:rPr>
                <w:sz w:val="20"/>
              </w:rPr>
              <w:t xml:space="preserve">Управление ФНС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tc>
        <w:tc>
          <w:tcPr>
            <w:tcW w:w="1294" w:type="dxa"/>
          </w:tcPr>
          <w:p>
            <w:pPr>
              <w:pStyle w:val="0"/>
              <w:jc w:val="center"/>
            </w:pPr>
            <w:r>
              <w:rPr>
                <w:sz w:val="20"/>
              </w:rPr>
              <w:t xml:space="preserve">2 - 5</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vMerge w:val="continue"/>
          </w:tcPr>
          <w:p/>
        </w:tc>
      </w:tr>
      <w:tr>
        <w:tc>
          <w:tcPr>
            <w:tcW w:w="544" w:type="dxa"/>
          </w:tcPr>
          <w:p>
            <w:pPr>
              <w:pStyle w:val="0"/>
            </w:pPr>
            <w:r>
              <w:rPr>
                <w:sz w:val="20"/>
              </w:rPr>
              <w:t xml:space="preserve">1.14</w:t>
            </w:r>
          </w:p>
        </w:tc>
        <w:tc>
          <w:tcPr>
            <w:tcW w:w="2891" w:type="dxa"/>
          </w:tcPr>
          <w:p>
            <w:pPr>
              <w:pStyle w:val="0"/>
            </w:pPr>
            <w:r>
              <w:rPr>
                <w:sz w:val="20"/>
              </w:rPr>
              <w:t xml:space="preserve">Проведение просветительских мероприятий в рамках Всемирного дня прав потребителей</w:t>
            </w:r>
          </w:p>
        </w:tc>
        <w:tc>
          <w:tcPr>
            <w:tcW w:w="2494" w:type="dxa"/>
          </w:tcPr>
          <w:p>
            <w:pPr>
              <w:pStyle w:val="0"/>
            </w:pPr>
            <w:r>
              <w:rPr>
                <w:sz w:val="20"/>
              </w:rPr>
              <w:t xml:space="preserve">Управление Федеральной службы по надзору в сфере защиты прав потребителей и благополучия человека по Красноярскому краю (далее - Управление Роспотребнадзора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марте</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1 - 11</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количество проведенных мероприятий, направленных на повышение финансовой грамотности различных целевых групп населения, - не менее 50 ежегодно</w:t>
            </w:r>
          </w:p>
        </w:tc>
      </w:tr>
      <w:tr>
        <w:tc>
          <w:tcPr>
            <w:tcW w:w="544" w:type="dxa"/>
          </w:tcPr>
          <w:p>
            <w:pPr>
              <w:pStyle w:val="0"/>
            </w:pPr>
            <w:r>
              <w:rPr>
                <w:sz w:val="20"/>
              </w:rPr>
              <w:t xml:space="preserve">1.15</w:t>
            </w:r>
          </w:p>
        </w:tc>
        <w:tc>
          <w:tcPr>
            <w:tcW w:w="2891" w:type="dxa"/>
          </w:tcPr>
          <w:p>
            <w:pPr>
              <w:pStyle w:val="0"/>
            </w:pPr>
            <w:r>
              <w:rPr>
                <w:sz w:val="20"/>
              </w:rPr>
              <w:t xml:space="preserve">Проведение просветительских мероприятий в рамках Всероссийской недели финансовой грамотности для детей и молодежи</w:t>
            </w:r>
          </w:p>
        </w:tc>
        <w:tc>
          <w:tcPr>
            <w:tcW w:w="2494" w:type="dxa"/>
          </w:tcPr>
          <w:p>
            <w:pPr>
              <w:pStyle w:val="0"/>
            </w:pPr>
            <w:r>
              <w:rPr>
                <w:sz w:val="20"/>
              </w:rPr>
              <w:t xml:space="preserve">Управление Роспотребнадзора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сроки проведения федерального мероприятия)</w:t>
            </w:r>
          </w:p>
        </w:tc>
        <w:tc>
          <w:tcPr>
            <w:tcW w:w="1564" w:type="dxa"/>
          </w:tcPr>
          <w:p>
            <w:pPr>
              <w:pStyle w:val="0"/>
            </w:pPr>
            <w:r>
              <w:rPr>
                <w:sz w:val="20"/>
              </w:rPr>
              <w:t xml:space="preserve">дети и подростки;</w:t>
            </w:r>
          </w:p>
          <w:p>
            <w:pPr>
              <w:pStyle w:val="0"/>
            </w:pPr>
            <w:r>
              <w:rPr>
                <w:sz w:val="20"/>
              </w:rPr>
              <w:t xml:space="preserve">молодые граждане</w:t>
            </w:r>
          </w:p>
        </w:tc>
        <w:tc>
          <w:tcPr>
            <w:tcW w:w="1294" w:type="dxa"/>
          </w:tcPr>
          <w:p>
            <w:pPr>
              <w:pStyle w:val="0"/>
              <w:jc w:val="center"/>
            </w:pPr>
            <w:r>
              <w:rPr>
                <w:sz w:val="20"/>
              </w:rPr>
              <w:t xml:space="preserve">2 - 6</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количество проведенных мероприятий, направленных на повышение финансовой грамотности различных целевых групп населения, - не менее 30 ежегодно</w:t>
            </w:r>
          </w:p>
        </w:tc>
      </w:tr>
      <w:tr>
        <w:tc>
          <w:tcPr>
            <w:tcW w:w="544" w:type="dxa"/>
          </w:tcPr>
          <w:p>
            <w:pPr>
              <w:pStyle w:val="0"/>
            </w:pPr>
            <w:r>
              <w:rPr>
                <w:sz w:val="20"/>
              </w:rPr>
              <w:t xml:space="preserve">1.16</w:t>
            </w:r>
          </w:p>
        </w:tc>
        <w:tc>
          <w:tcPr>
            <w:tcW w:w="2891" w:type="dxa"/>
          </w:tcPr>
          <w:p>
            <w:pPr>
              <w:pStyle w:val="0"/>
            </w:pPr>
            <w:r>
              <w:rPr>
                <w:sz w:val="20"/>
              </w:rPr>
              <w:t xml:space="preserve">Проведение просветительских мероприятий в рамках Всероссийской недели сбережений</w:t>
            </w:r>
          </w:p>
        </w:tc>
        <w:tc>
          <w:tcPr>
            <w:tcW w:w="2494" w:type="dxa"/>
          </w:tcPr>
          <w:p>
            <w:pPr>
              <w:pStyle w:val="0"/>
            </w:pPr>
            <w:r>
              <w:rPr>
                <w:sz w:val="20"/>
              </w:rPr>
              <w:t xml:space="preserve">Управление Роспотребнадзора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сроки проведения федерального мероприятия)</w:t>
            </w:r>
          </w:p>
        </w:tc>
        <w:tc>
          <w:tcPr>
            <w:tcW w:w="1564" w:type="dxa"/>
          </w:tcPr>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6 - 8</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количество проведенных мероприятий, направленных на повышение финансовой грамотности различных целевых групп населения, - не менее 20 ежегодно</w:t>
            </w:r>
          </w:p>
        </w:tc>
      </w:tr>
      <w:tr>
        <w:tc>
          <w:tcPr>
            <w:tcW w:w="544" w:type="dxa"/>
          </w:tcPr>
          <w:p>
            <w:pPr>
              <w:pStyle w:val="0"/>
            </w:pPr>
            <w:r>
              <w:rPr>
                <w:sz w:val="20"/>
              </w:rPr>
              <w:t xml:space="preserve">1.17</w:t>
            </w:r>
          </w:p>
        </w:tc>
        <w:tc>
          <w:tcPr>
            <w:tcW w:w="2891" w:type="dxa"/>
          </w:tcPr>
          <w:p>
            <w:pPr>
              <w:pStyle w:val="0"/>
            </w:pPr>
            <w:r>
              <w:rPr>
                <w:sz w:val="20"/>
              </w:rPr>
              <w:t xml:space="preserve">Проведение просветительских мероприятий в рамках Всероссийской программы "Дни финансовой грамотности в учебных заведениях"</w:t>
            </w:r>
          </w:p>
        </w:tc>
        <w:tc>
          <w:tcPr>
            <w:tcW w:w="2494" w:type="dxa"/>
          </w:tcPr>
          <w:p>
            <w:pPr>
              <w:pStyle w:val="0"/>
            </w:pPr>
            <w:r>
              <w:rPr>
                <w:sz w:val="20"/>
              </w:rPr>
              <w:t xml:space="preserve">Управление Роспотребнадзора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сроки проведения федерального мероприятия)</w:t>
            </w:r>
          </w:p>
        </w:tc>
        <w:tc>
          <w:tcPr>
            <w:tcW w:w="1564" w:type="dxa"/>
          </w:tcPr>
          <w:p>
            <w:pPr>
              <w:pStyle w:val="0"/>
            </w:pPr>
            <w:r>
              <w:rPr>
                <w:sz w:val="20"/>
              </w:rPr>
              <w:t xml:space="preserve">дети и подростки;</w:t>
            </w:r>
          </w:p>
          <w:p>
            <w:pPr>
              <w:pStyle w:val="0"/>
            </w:pPr>
            <w:r>
              <w:rPr>
                <w:sz w:val="20"/>
              </w:rPr>
              <w:t xml:space="preserve">молодые граждане</w:t>
            </w:r>
          </w:p>
        </w:tc>
        <w:tc>
          <w:tcPr>
            <w:tcW w:w="1294" w:type="dxa"/>
          </w:tcPr>
          <w:p>
            <w:pPr>
              <w:pStyle w:val="0"/>
              <w:jc w:val="center"/>
            </w:pPr>
            <w:r>
              <w:rPr>
                <w:sz w:val="20"/>
              </w:rPr>
              <w:t xml:space="preserve">2 - 6</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количество проведенных мероприятий, направленных на повышение финансовой грамотности различных целевых групп населения, - не менее 20 ежегодно</w:t>
            </w:r>
          </w:p>
        </w:tc>
      </w:tr>
      <w:tr>
        <w:tc>
          <w:tcPr>
            <w:tcW w:w="544" w:type="dxa"/>
          </w:tcPr>
          <w:p>
            <w:pPr>
              <w:pStyle w:val="0"/>
            </w:pPr>
            <w:r>
              <w:rPr>
                <w:sz w:val="20"/>
              </w:rPr>
              <w:t xml:space="preserve">1.18</w:t>
            </w:r>
          </w:p>
        </w:tc>
        <w:tc>
          <w:tcPr>
            <w:tcW w:w="2891" w:type="dxa"/>
          </w:tcPr>
          <w:p>
            <w:pPr>
              <w:pStyle w:val="0"/>
            </w:pPr>
            <w:r>
              <w:rPr>
                <w:sz w:val="20"/>
              </w:rPr>
              <w:t xml:space="preserve">Проведение просветительских мероприятий по финансовой грамотности для обучающихся образовательных организациях Красноярского края</w:t>
            </w:r>
          </w:p>
        </w:tc>
        <w:tc>
          <w:tcPr>
            <w:tcW w:w="2494" w:type="dxa"/>
          </w:tcPr>
          <w:p>
            <w:pPr>
              <w:pStyle w:val="0"/>
            </w:pPr>
            <w:r>
              <w:rPr>
                <w:sz w:val="20"/>
              </w:rPr>
              <w:t xml:space="preserve">Управление Роспотребнадзора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сроки проведения федерального мероприятия)</w:t>
            </w:r>
          </w:p>
        </w:tc>
        <w:tc>
          <w:tcPr>
            <w:tcW w:w="1564" w:type="dxa"/>
          </w:tcPr>
          <w:p>
            <w:pPr>
              <w:pStyle w:val="0"/>
            </w:pPr>
            <w:r>
              <w:rPr>
                <w:sz w:val="20"/>
              </w:rPr>
              <w:t xml:space="preserve">дети и подростки;</w:t>
            </w:r>
          </w:p>
          <w:p>
            <w:pPr>
              <w:pStyle w:val="0"/>
            </w:pPr>
            <w:r>
              <w:rPr>
                <w:sz w:val="20"/>
              </w:rPr>
              <w:t xml:space="preserve">молодые граждане</w:t>
            </w:r>
          </w:p>
        </w:tc>
        <w:tc>
          <w:tcPr>
            <w:tcW w:w="1294" w:type="dxa"/>
          </w:tcPr>
          <w:p>
            <w:pPr>
              <w:pStyle w:val="0"/>
              <w:jc w:val="center"/>
            </w:pPr>
            <w:r>
              <w:rPr>
                <w:sz w:val="20"/>
              </w:rPr>
              <w:t xml:space="preserve">2 - 6</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количество проведенных мероприятий, направленных на повышение финансовой грамотности различных целевых групп населения, - не менее 25 ежегодно</w:t>
            </w:r>
          </w:p>
        </w:tc>
      </w:tr>
      <w:tr>
        <w:tc>
          <w:tcPr>
            <w:tcW w:w="544" w:type="dxa"/>
          </w:tcPr>
          <w:p>
            <w:pPr>
              <w:pStyle w:val="0"/>
            </w:pPr>
            <w:r>
              <w:rPr>
                <w:sz w:val="20"/>
              </w:rPr>
              <w:t xml:space="preserve">1.19</w:t>
            </w:r>
          </w:p>
        </w:tc>
        <w:tc>
          <w:tcPr>
            <w:tcW w:w="2891" w:type="dxa"/>
          </w:tcPr>
          <w:p>
            <w:pPr>
              <w:pStyle w:val="0"/>
            </w:pPr>
            <w:r>
              <w:rPr>
                <w:sz w:val="20"/>
              </w:rPr>
              <w:t xml:space="preserve">Проведение "горячих линий" по вопросам защиты прав потребителей, консультирование в рамках "Общественной приемной"</w:t>
            </w:r>
          </w:p>
        </w:tc>
        <w:tc>
          <w:tcPr>
            <w:tcW w:w="2494" w:type="dxa"/>
          </w:tcPr>
          <w:p>
            <w:pPr>
              <w:pStyle w:val="0"/>
            </w:pPr>
            <w:r>
              <w:rPr>
                <w:sz w:val="20"/>
              </w:rPr>
              <w:t xml:space="preserve">Управление Роспотребнадзора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1 - 11</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оказание правовой помощи потребителям финансовых услуг</w:t>
            </w:r>
          </w:p>
        </w:tc>
      </w:tr>
      <w:tr>
        <w:tc>
          <w:tcPr>
            <w:tcW w:w="544" w:type="dxa"/>
          </w:tcPr>
          <w:p>
            <w:pPr>
              <w:pStyle w:val="0"/>
            </w:pPr>
            <w:r>
              <w:rPr>
                <w:sz w:val="20"/>
              </w:rPr>
              <w:t xml:space="preserve">1.20</w:t>
            </w:r>
          </w:p>
        </w:tc>
        <w:tc>
          <w:tcPr>
            <w:tcW w:w="2891" w:type="dxa"/>
          </w:tcPr>
          <w:p>
            <w:pPr>
              <w:pStyle w:val="0"/>
            </w:pPr>
            <w:r>
              <w:rPr>
                <w:sz w:val="20"/>
              </w:rPr>
              <w:t xml:space="preserve">Консультирование в рамках проведения Краевого семейного финансового фестиваля, Всероссийского дня приема граждан</w:t>
            </w:r>
          </w:p>
        </w:tc>
        <w:tc>
          <w:tcPr>
            <w:tcW w:w="2494" w:type="dxa"/>
          </w:tcPr>
          <w:p>
            <w:pPr>
              <w:pStyle w:val="0"/>
            </w:pPr>
            <w:r>
              <w:rPr>
                <w:sz w:val="20"/>
              </w:rPr>
              <w:t xml:space="preserve">Управление Роспотребнадзора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1 - 11</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оказание правовой помощи потребителям финансовых услуг</w:t>
            </w:r>
          </w:p>
        </w:tc>
      </w:tr>
      <w:tr>
        <w:tc>
          <w:tcPr>
            <w:tcW w:w="544" w:type="dxa"/>
          </w:tcPr>
          <w:p>
            <w:pPr>
              <w:pStyle w:val="0"/>
            </w:pPr>
            <w:r>
              <w:rPr>
                <w:sz w:val="20"/>
              </w:rPr>
              <w:t xml:space="preserve">1.21</w:t>
            </w:r>
          </w:p>
        </w:tc>
        <w:tc>
          <w:tcPr>
            <w:tcW w:w="2891" w:type="dxa"/>
          </w:tcPr>
          <w:p>
            <w:pPr>
              <w:pStyle w:val="0"/>
            </w:pPr>
            <w:r>
              <w:rPr>
                <w:sz w:val="20"/>
              </w:rPr>
              <w:t xml:space="preserve">Проведение просветительских и обучающих мероприятий по финансовой грамотности в различных форматах для взрослого населения</w:t>
            </w:r>
          </w:p>
        </w:tc>
        <w:tc>
          <w:tcPr>
            <w:tcW w:w="2494" w:type="dxa"/>
          </w:tcPr>
          <w:p>
            <w:pPr>
              <w:pStyle w:val="0"/>
            </w:pPr>
            <w:r>
              <w:rPr>
                <w:sz w:val="20"/>
              </w:rPr>
              <w:t xml:space="preserve">Межрегиональное управление Федеральной пробирной палаты по Сибирскому федеральному округу (далее - МРУ пробирной палаты по СФО)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7</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количество проведенных мероприятий - не менее 6 ежегодно</w:t>
            </w:r>
          </w:p>
        </w:tc>
      </w:tr>
      <w:tr>
        <w:tc>
          <w:tcPr>
            <w:tcW w:w="544" w:type="dxa"/>
          </w:tcPr>
          <w:p>
            <w:pPr>
              <w:pStyle w:val="0"/>
            </w:pPr>
            <w:r>
              <w:rPr>
                <w:sz w:val="20"/>
              </w:rPr>
              <w:t xml:space="preserve">1.22</w:t>
            </w:r>
          </w:p>
        </w:tc>
        <w:tc>
          <w:tcPr>
            <w:tcW w:w="2891" w:type="dxa"/>
          </w:tcPr>
          <w:p>
            <w:pPr>
              <w:pStyle w:val="0"/>
            </w:pPr>
            <w:r>
              <w:rPr>
                <w:sz w:val="20"/>
              </w:rPr>
              <w:t xml:space="preserve">Организация и проведение мероприятий по повышению финансовой грамотности молодежи и взрослого населения по темам цифровой финансовой грамотности, инвестиционной грамотности</w:t>
            </w:r>
          </w:p>
        </w:tc>
        <w:tc>
          <w:tcPr>
            <w:tcW w:w="2494" w:type="dxa"/>
          </w:tcPr>
          <w:p>
            <w:pPr>
              <w:pStyle w:val="0"/>
            </w:pPr>
            <w:r>
              <w:rPr>
                <w:sz w:val="20"/>
              </w:rPr>
              <w:t xml:space="preserve">МРУ пробирной палаты по СФО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2 - 4, 7</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количество проведенных мероприятий - не менее 6 ежегодно</w:t>
            </w:r>
          </w:p>
        </w:tc>
      </w:tr>
      <w:tr>
        <w:tc>
          <w:tcPr>
            <w:tcW w:w="544" w:type="dxa"/>
          </w:tcPr>
          <w:p>
            <w:pPr>
              <w:pStyle w:val="0"/>
            </w:pPr>
            <w:r>
              <w:rPr>
                <w:sz w:val="20"/>
              </w:rPr>
              <w:t xml:space="preserve">1.23</w:t>
            </w:r>
          </w:p>
        </w:tc>
        <w:tc>
          <w:tcPr>
            <w:tcW w:w="2891" w:type="dxa"/>
          </w:tcPr>
          <w:p>
            <w:pPr>
              <w:pStyle w:val="0"/>
            </w:pPr>
            <w:r>
              <w:rPr>
                <w:sz w:val="20"/>
              </w:rPr>
              <w:t xml:space="preserve">Проведение конкурса проектов по представлению бюджета для граждан</w:t>
            </w:r>
          </w:p>
        </w:tc>
        <w:tc>
          <w:tcPr>
            <w:tcW w:w="2494" w:type="dxa"/>
          </w:tcPr>
          <w:p>
            <w:pPr>
              <w:pStyle w:val="0"/>
            </w:pPr>
            <w:r>
              <w:rPr>
                <w:sz w:val="20"/>
              </w:rPr>
              <w:t xml:space="preserve">министерство финансов</w:t>
            </w:r>
          </w:p>
        </w:tc>
        <w:tc>
          <w:tcPr>
            <w:tcW w:w="1894" w:type="dxa"/>
          </w:tcPr>
          <w:p>
            <w:pPr>
              <w:pStyle w:val="0"/>
            </w:pPr>
            <w:r>
              <w:rPr>
                <w:sz w:val="20"/>
              </w:rPr>
              <w:t xml:space="preserve">ежегодно апрель - август</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2 - 11</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tc>
        <w:tc>
          <w:tcPr>
            <w:tcW w:w="2608" w:type="dxa"/>
          </w:tcPr>
          <w:p>
            <w:pPr>
              <w:pStyle w:val="0"/>
            </w:pPr>
            <w:r>
              <w:rPr>
                <w:sz w:val="20"/>
              </w:rPr>
              <w:t xml:space="preserve">количество поступивших и рассмотренных конкурсных заявок - не менее 20 ежегодно;</w:t>
            </w:r>
          </w:p>
          <w:p>
            <w:pPr>
              <w:pStyle w:val="0"/>
            </w:pPr>
            <w:r>
              <w:rPr>
                <w:sz w:val="20"/>
              </w:rPr>
              <w:t xml:space="preserve">количество проектов, направленных на федеральный этап конкурса, - не менее 3 ежегодно</w:t>
            </w:r>
          </w:p>
        </w:tc>
      </w:tr>
      <w:tr>
        <w:tc>
          <w:tcPr>
            <w:tcW w:w="544" w:type="dxa"/>
          </w:tcPr>
          <w:p>
            <w:pPr>
              <w:pStyle w:val="0"/>
            </w:pPr>
            <w:r>
              <w:rPr>
                <w:sz w:val="20"/>
              </w:rPr>
              <w:t xml:space="preserve">1.24</w:t>
            </w:r>
          </w:p>
        </w:tc>
        <w:tc>
          <w:tcPr>
            <w:tcW w:w="2891" w:type="dxa"/>
          </w:tcPr>
          <w:p>
            <w:pPr>
              <w:pStyle w:val="0"/>
            </w:pPr>
            <w:r>
              <w:rPr>
                <w:sz w:val="20"/>
              </w:rPr>
              <w:t xml:space="preserve">Организация экскурсий в Музей истории финансовых органов Енисейской губернии и Красноярского края</w:t>
            </w:r>
          </w:p>
        </w:tc>
        <w:tc>
          <w:tcPr>
            <w:tcW w:w="2494" w:type="dxa"/>
          </w:tcPr>
          <w:p>
            <w:pPr>
              <w:pStyle w:val="0"/>
            </w:pPr>
            <w:r>
              <w:rPr>
                <w:sz w:val="20"/>
              </w:rPr>
              <w:t xml:space="preserve">министерство финансов</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2 - 11</w:t>
            </w:r>
          </w:p>
        </w:tc>
        <w:tc>
          <w:tcPr>
            <w:tcW w:w="1714" w:type="dxa"/>
          </w:tcPr>
          <w:p>
            <w:pPr>
              <w:pStyle w:val="0"/>
            </w:pPr>
            <w:r>
              <w:rPr>
                <w:sz w:val="20"/>
              </w:rPr>
              <w:t xml:space="preserve">сфера общественных финансов</w:t>
            </w:r>
          </w:p>
        </w:tc>
        <w:tc>
          <w:tcPr>
            <w:tcW w:w="2608" w:type="dxa"/>
          </w:tcPr>
          <w:p>
            <w:pPr>
              <w:pStyle w:val="0"/>
            </w:pPr>
            <w:r>
              <w:rPr>
                <w:sz w:val="20"/>
              </w:rPr>
              <w:t xml:space="preserve">количество посетителей - не менее 500 человек ежегодно</w:t>
            </w:r>
          </w:p>
        </w:tc>
      </w:tr>
      <w:tr>
        <w:tc>
          <w:tcPr>
            <w:tcW w:w="544" w:type="dxa"/>
          </w:tcPr>
          <w:p>
            <w:pPr>
              <w:pStyle w:val="0"/>
            </w:pPr>
            <w:r>
              <w:rPr>
                <w:sz w:val="20"/>
              </w:rPr>
              <w:t xml:space="preserve">1.25</w:t>
            </w:r>
          </w:p>
        </w:tc>
        <w:tc>
          <w:tcPr>
            <w:tcW w:w="2891" w:type="dxa"/>
          </w:tcPr>
          <w:p>
            <w:pPr>
              <w:pStyle w:val="0"/>
            </w:pPr>
            <w:r>
              <w:rPr>
                <w:sz w:val="20"/>
              </w:rPr>
              <w:t xml:space="preserve">Организация и проведение экскурсий в музей Банка России и мероприятий по историко-финансовому просвещению</w:t>
            </w:r>
          </w:p>
        </w:tc>
        <w:tc>
          <w:tcPr>
            <w:tcW w:w="2494" w:type="dxa"/>
          </w:tcPr>
          <w:p>
            <w:pPr>
              <w:pStyle w:val="0"/>
            </w:pPr>
            <w:r>
              <w:rPr>
                <w:sz w:val="20"/>
              </w:rPr>
              <w:t xml:space="preserve">Отделение Красноярск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2 - 8, 11</w:t>
            </w:r>
          </w:p>
        </w:tc>
        <w:tc>
          <w:tcPr>
            <w:tcW w:w="1714" w:type="dxa"/>
          </w:tcPr>
          <w:p>
            <w:pPr>
              <w:pStyle w:val="0"/>
            </w:pPr>
            <w:r>
              <w:rPr>
                <w:sz w:val="20"/>
              </w:rPr>
              <w:t xml:space="preserve">сфера личных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мероприятий для обозначенных целевых аудиторий - не менее 50 ежегодно</w:t>
            </w:r>
          </w:p>
        </w:tc>
      </w:tr>
      <w:tr>
        <w:tc>
          <w:tcPr>
            <w:tcW w:w="544" w:type="dxa"/>
          </w:tcPr>
          <w:p>
            <w:pPr>
              <w:pStyle w:val="0"/>
            </w:pPr>
            <w:r>
              <w:rPr>
                <w:sz w:val="20"/>
              </w:rPr>
              <w:t xml:space="preserve">1.26</w:t>
            </w:r>
          </w:p>
        </w:tc>
        <w:tc>
          <w:tcPr>
            <w:tcW w:w="2891" w:type="dxa"/>
          </w:tcPr>
          <w:p>
            <w:pPr>
              <w:pStyle w:val="0"/>
            </w:pPr>
            <w:r>
              <w:rPr>
                <w:sz w:val="20"/>
              </w:rPr>
              <w:t xml:space="preserve">Организация и проведение экскурсий в ювелирное производство общества с ограниченной ответственностью "ЮФ "Ремикс" и краевое государственное бюджетное учреждение "Музей геологии Центральной Сибири"</w:t>
            </w:r>
          </w:p>
        </w:tc>
        <w:tc>
          <w:tcPr>
            <w:tcW w:w="2494" w:type="dxa"/>
          </w:tcPr>
          <w:p>
            <w:pPr>
              <w:pStyle w:val="0"/>
            </w:pPr>
            <w:r>
              <w:rPr>
                <w:sz w:val="20"/>
              </w:rPr>
              <w:t xml:space="preserve">МРУ пробирной палаты по СФО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2 - 4, 7, 8</w:t>
            </w:r>
          </w:p>
        </w:tc>
        <w:tc>
          <w:tcPr>
            <w:tcW w:w="1714" w:type="dxa"/>
          </w:tcPr>
          <w:p>
            <w:pPr>
              <w:pStyle w:val="0"/>
            </w:pPr>
            <w:r>
              <w:rPr>
                <w:sz w:val="20"/>
              </w:rPr>
              <w:t xml:space="preserve">сфера личных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проведенных мероприятий - не менее 3 ежегодно</w:t>
            </w:r>
          </w:p>
        </w:tc>
      </w:tr>
      <w:tr>
        <w:tc>
          <w:tcPr>
            <w:tcW w:w="544" w:type="dxa"/>
          </w:tcPr>
          <w:p>
            <w:pPr>
              <w:pStyle w:val="0"/>
            </w:pPr>
            <w:r>
              <w:rPr>
                <w:sz w:val="20"/>
              </w:rPr>
              <w:t xml:space="preserve">1.27</w:t>
            </w:r>
          </w:p>
        </w:tc>
        <w:tc>
          <w:tcPr>
            <w:tcW w:w="2891" w:type="dxa"/>
          </w:tcPr>
          <w:p>
            <w:pPr>
              <w:pStyle w:val="0"/>
            </w:pPr>
            <w:r>
              <w:rPr>
                <w:sz w:val="20"/>
              </w:rPr>
              <w:t xml:space="preserve">Ведение раздела "Повышение финансовой грамотности и формирование финансовой культуры", на официальном сайте министерства финансов</w:t>
            </w:r>
          </w:p>
        </w:tc>
        <w:tc>
          <w:tcPr>
            <w:tcW w:w="2494" w:type="dxa"/>
          </w:tcPr>
          <w:p>
            <w:pPr>
              <w:pStyle w:val="0"/>
            </w:pPr>
            <w:r>
              <w:rPr>
                <w:sz w:val="20"/>
              </w:rPr>
              <w:t xml:space="preserve">министерство финансов</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2 - 11</w:t>
            </w:r>
          </w:p>
        </w:tc>
        <w:tc>
          <w:tcPr>
            <w:tcW w:w="1714" w:type="dxa"/>
          </w:tcPr>
          <w:p>
            <w:pPr>
              <w:pStyle w:val="0"/>
            </w:pPr>
            <w:r>
              <w:rPr>
                <w:sz w:val="20"/>
              </w:rPr>
              <w:t xml:space="preserve">сфера общественных финансов</w:t>
            </w:r>
          </w:p>
        </w:tc>
        <w:tc>
          <w:tcPr>
            <w:tcW w:w="2608" w:type="dxa"/>
          </w:tcPr>
          <w:p>
            <w:pPr>
              <w:pStyle w:val="0"/>
            </w:pPr>
            <w:r>
              <w:rPr>
                <w:sz w:val="20"/>
              </w:rPr>
              <w:t xml:space="preserve">поддержание в актуальном состоянии информации о реализации региональной программы; размещение информационных материалов, посвященных вопросам финансовой грамотности и финансовой культуры населения</w:t>
            </w:r>
          </w:p>
        </w:tc>
      </w:tr>
      <w:tr>
        <w:tc>
          <w:tcPr>
            <w:tcW w:w="544" w:type="dxa"/>
          </w:tcPr>
          <w:p>
            <w:pPr>
              <w:pStyle w:val="0"/>
            </w:pPr>
            <w:r>
              <w:rPr>
                <w:sz w:val="20"/>
              </w:rPr>
              <w:t xml:space="preserve">1.28</w:t>
            </w:r>
          </w:p>
        </w:tc>
        <w:tc>
          <w:tcPr>
            <w:tcW w:w="2891" w:type="dxa"/>
          </w:tcPr>
          <w:p>
            <w:pPr>
              <w:pStyle w:val="0"/>
            </w:pPr>
            <w:r>
              <w:rPr>
                <w:sz w:val="20"/>
              </w:rPr>
              <w:t xml:space="preserve">Размещение публикаций в средствах массовой информации, на официальном сайте Красноярского края - едином краевом портале "Красноярский край", в социальных сетях по вопросам финансовой грамотности и финансовой культуры</w:t>
            </w:r>
          </w:p>
        </w:tc>
        <w:tc>
          <w:tcPr>
            <w:tcW w:w="2494" w:type="dxa"/>
          </w:tcPr>
          <w:p>
            <w:pPr>
              <w:pStyle w:val="0"/>
            </w:pPr>
            <w:r>
              <w:rPr>
                <w:sz w:val="20"/>
              </w:rPr>
              <w:t xml:space="preserve">министерство финансов</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2 - 11</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публикаций - не менее 80 ежегодно</w:t>
            </w:r>
          </w:p>
        </w:tc>
      </w:tr>
      <w:tr>
        <w:tc>
          <w:tcPr>
            <w:tcW w:w="544" w:type="dxa"/>
          </w:tcPr>
          <w:p>
            <w:pPr>
              <w:pStyle w:val="0"/>
            </w:pPr>
            <w:r>
              <w:rPr>
                <w:sz w:val="20"/>
              </w:rPr>
              <w:t xml:space="preserve">1.29</w:t>
            </w:r>
          </w:p>
        </w:tc>
        <w:tc>
          <w:tcPr>
            <w:tcW w:w="2891" w:type="dxa"/>
          </w:tcPr>
          <w:p>
            <w:pPr>
              <w:pStyle w:val="0"/>
            </w:pPr>
            <w:r>
              <w:rPr>
                <w:sz w:val="20"/>
              </w:rPr>
              <w:t xml:space="preserve">Информирование целевых групп населения о мероприятиях, проводимых в ходе реализации программы повышения финансовой грамотности населения, через информационные ресурсы министерства образования, краевого государственного автономного учреждения дополнительного профессионального образования "Красноярский краевой институт повышения квалификации и профессиональной переподготовки работников образования" и РЦФГ</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7, 8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размещение актуальной информации - ежемесячно</w:t>
            </w:r>
          </w:p>
        </w:tc>
      </w:tr>
      <w:tr>
        <w:tc>
          <w:tcPr>
            <w:tcW w:w="544" w:type="dxa"/>
          </w:tcPr>
          <w:p>
            <w:pPr>
              <w:pStyle w:val="0"/>
            </w:pPr>
            <w:r>
              <w:rPr>
                <w:sz w:val="20"/>
              </w:rPr>
              <w:t xml:space="preserve">1.30</w:t>
            </w:r>
          </w:p>
        </w:tc>
        <w:tc>
          <w:tcPr>
            <w:tcW w:w="2891" w:type="dxa"/>
          </w:tcPr>
          <w:p>
            <w:pPr>
              <w:pStyle w:val="0"/>
            </w:pPr>
            <w:r>
              <w:rPr>
                <w:sz w:val="20"/>
              </w:rPr>
              <w:t xml:space="preserve">Освещение информации о вопросах социальной защиты граждан в информационном пространстве (в средствах массовой информации, на официальных сайтах, в социальных сетях)</w:t>
            </w:r>
          </w:p>
        </w:tc>
        <w:tc>
          <w:tcPr>
            <w:tcW w:w="2494" w:type="dxa"/>
          </w:tcPr>
          <w:p>
            <w:pPr>
              <w:pStyle w:val="0"/>
            </w:pPr>
            <w:r>
              <w:rPr>
                <w:sz w:val="20"/>
              </w:rPr>
              <w:t xml:space="preserve">министерство социальной политики</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2 - 4, 7,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tc>
        <w:tc>
          <w:tcPr>
            <w:tcW w:w="2608" w:type="dxa"/>
          </w:tcPr>
          <w:p>
            <w:pPr>
              <w:pStyle w:val="0"/>
            </w:pPr>
            <w:r>
              <w:rPr>
                <w:sz w:val="20"/>
              </w:rPr>
              <w:t xml:space="preserve">количество публикаций по тематике финансовой грамотности в сфере социальной защиты населения, размещенных в средствах массовой информации и на официальных цифровых ресурсах министерства социальной политики и учреждений социального обслуживания населения, - не менее 100 ежегодно;</w:t>
            </w:r>
          </w:p>
          <w:p>
            <w:pPr>
              <w:pStyle w:val="0"/>
            </w:pPr>
            <w:r>
              <w:rPr>
                <w:sz w:val="20"/>
              </w:rPr>
              <w:t xml:space="preserve">количество тематических сюжетов, программ, эфиров на радио и телевидении по отрасли "Социальная защита населения" - не менее 30 ежегодно</w:t>
            </w:r>
          </w:p>
        </w:tc>
      </w:tr>
      <w:tr>
        <w:tc>
          <w:tcPr>
            <w:tcW w:w="544" w:type="dxa"/>
          </w:tcPr>
          <w:p>
            <w:pPr>
              <w:pStyle w:val="0"/>
            </w:pPr>
            <w:r>
              <w:rPr>
                <w:sz w:val="20"/>
              </w:rPr>
              <w:t xml:space="preserve">1.31</w:t>
            </w:r>
          </w:p>
        </w:tc>
        <w:tc>
          <w:tcPr>
            <w:tcW w:w="2891" w:type="dxa"/>
          </w:tcPr>
          <w:p>
            <w:pPr>
              <w:pStyle w:val="0"/>
            </w:pPr>
            <w:r>
              <w:rPr>
                <w:sz w:val="20"/>
              </w:rPr>
              <w:t xml:space="preserve">Создание на сайте министерства культуры Красноярского края (далее - министерство культуры) и официальных сайтах подведомственных министерству культуры учреждений отдельной вкладки, содержащей полезную информацию по тематике "финансовая грамотность", а также освещение указанной информации</w:t>
            </w:r>
          </w:p>
        </w:tc>
        <w:tc>
          <w:tcPr>
            <w:tcW w:w="2494" w:type="dxa"/>
          </w:tcPr>
          <w:p>
            <w:pPr>
              <w:pStyle w:val="0"/>
            </w:pPr>
            <w:r>
              <w:rPr>
                <w:sz w:val="20"/>
              </w:rPr>
              <w:t xml:space="preserve">министерство культуры</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1 - 11</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сайтов с функционирующей вкладкой, содержащей полезную информацию по тематике "финансовая грамотность", - не менее 5 ежегодно;</w:t>
            </w:r>
          </w:p>
          <w:p>
            <w:pPr>
              <w:pStyle w:val="0"/>
            </w:pPr>
            <w:r>
              <w:rPr>
                <w:sz w:val="20"/>
              </w:rPr>
              <w:t xml:space="preserve">количество публикаций - не менее 20 ежегодно</w:t>
            </w:r>
          </w:p>
        </w:tc>
      </w:tr>
      <w:tr>
        <w:tc>
          <w:tcPr>
            <w:tcW w:w="544" w:type="dxa"/>
          </w:tcPr>
          <w:p>
            <w:pPr>
              <w:pStyle w:val="0"/>
            </w:pPr>
            <w:r>
              <w:rPr>
                <w:sz w:val="20"/>
              </w:rPr>
              <w:t xml:space="preserve">1.32</w:t>
            </w:r>
          </w:p>
        </w:tc>
        <w:tc>
          <w:tcPr>
            <w:tcW w:w="2891" w:type="dxa"/>
          </w:tcPr>
          <w:p>
            <w:pPr>
              <w:pStyle w:val="0"/>
            </w:pPr>
            <w:r>
              <w:rPr>
                <w:sz w:val="20"/>
              </w:rPr>
              <w:t xml:space="preserve">Освещение информации по тематике "финансовая грамотность и финансовая культура" для населения, в том числе проживающего в сельской местности, малонаселенных и труднодоступных (отдаленных) населенных пунктах</w:t>
            </w:r>
          </w:p>
        </w:tc>
        <w:tc>
          <w:tcPr>
            <w:tcW w:w="2494" w:type="dxa"/>
          </w:tcPr>
          <w:p>
            <w:pPr>
              <w:pStyle w:val="0"/>
            </w:pPr>
            <w:r>
              <w:rPr>
                <w:sz w:val="20"/>
              </w:rPr>
              <w:t xml:space="preserve">агентство печати и массовых коммуникаций Красноярского края (далее - агентство печати)</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1 - 11</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публикаций в средствах массовой информации - не менее 1500 ежегодно</w:t>
            </w:r>
          </w:p>
        </w:tc>
      </w:tr>
      <w:tr>
        <w:tc>
          <w:tcPr>
            <w:tcW w:w="544" w:type="dxa"/>
          </w:tcPr>
          <w:p>
            <w:pPr>
              <w:pStyle w:val="0"/>
            </w:pPr>
            <w:r>
              <w:rPr>
                <w:sz w:val="20"/>
              </w:rPr>
              <w:t xml:space="preserve">1.33</w:t>
            </w:r>
          </w:p>
        </w:tc>
        <w:tc>
          <w:tcPr>
            <w:tcW w:w="2891" w:type="dxa"/>
          </w:tcPr>
          <w:p>
            <w:pPr>
              <w:pStyle w:val="0"/>
            </w:pPr>
            <w:r>
              <w:rPr>
                <w:sz w:val="20"/>
              </w:rPr>
              <w:t xml:space="preserve">Освещение информации о реализации мероприятий региональной программы агентством труда и занятости населения Красноярского края (далее - агентство труда) в информационном пространстве</w:t>
            </w:r>
          </w:p>
        </w:tc>
        <w:tc>
          <w:tcPr>
            <w:tcW w:w="2494" w:type="dxa"/>
          </w:tcPr>
          <w:p>
            <w:pPr>
              <w:pStyle w:val="0"/>
            </w:pPr>
            <w:r>
              <w:rPr>
                <w:sz w:val="20"/>
              </w:rPr>
              <w:t xml:space="preserve">агентство труда</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2 - 4, 7, 11</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размещение информации в разделе "Финансовая грамотность" на официальном сайте краевого государственного бюджетного образовательного учреждения дополнительного профессионального образования "Красноярский краевой центр профориентации и развития квалификаций" - ежегодно</w:t>
            </w:r>
          </w:p>
        </w:tc>
      </w:tr>
      <w:tr>
        <w:tc>
          <w:tcPr>
            <w:tcW w:w="544" w:type="dxa"/>
          </w:tcPr>
          <w:p>
            <w:pPr>
              <w:pStyle w:val="0"/>
            </w:pPr>
            <w:r>
              <w:rPr>
                <w:sz w:val="20"/>
              </w:rPr>
              <w:t xml:space="preserve">1.34</w:t>
            </w:r>
          </w:p>
        </w:tc>
        <w:tc>
          <w:tcPr>
            <w:tcW w:w="2891" w:type="dxa"/>
          </w:tcPr>
          <w:p>
            <w:pPr>
              <w:pStyle w:val="0"/>
            </w:pPr>
            <w:r>
              <w:rPr>
                <w:sz w:val="20"/>
              </w:rPr>
              <w:t xml:space="preserve">Подготовка и направление информационных сообщений в средства массовой информации, включая разработку и выпуск тематического видеоконтента на ТК "Енисей", подготовку и распространение газеты "Налоговые вести Красноярского края", информационное сопровождение регионального раздела официального сайта ФНС России </w:t>
            </w:r>
            <w:hyperlink w:history="0" r:id="rId24">
              <w:r>
                <w:rPr>
                  <w:sz w:val="20"/>
                  <w:color w:val="0000ff"/>
                </w:rPr>
                <w:t xml:space="preserve">nalog.ru</w:t>
              </w:r>
            </w:hyperlink>
            <w:r>
              <w:rPr>
                <w:sz w:val="20"/>
              </w:rPr>
              <w:t xml:space="preserve">, ведение официальных аккаунтов налоговых органов Красноярского края в социальных сетях</w:t>
            </w:r>
          </w:p>
        </w:tc>
        <w:tc>
          <w:tcPr>
            <w:tcW w:w="2494" w:type="dxa"/>
          </w:tcPr>
          <w:p>
            <w:pPr>
              <w:pStyle w:val="0"/>
            </w:pPr>
            <w:r>
              <w:rPr>
                <w:sz w:val="20"/>
              </w:rPr>
              <w:t xml:space="preserve">Управление ФНС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6 - 11</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публикаций, размещенных в средствах массовой информации и на официальных цифровых ресурсах:</w:t>
            </w:r>
          </w:p>
          <w:p>
            <w:pPr>
              <w:pStyle w:val="0"/>
            </w:pPr>
            <w:r>
              <w:rPr>
                <w:sz w:val="20"/>
              </w:rPr>
              <w:t xml:space="preserve">2024 год - 3000;</w:t>
            </w:r>
          </w:p>
          <w:p>
            <w:pPr>
              <w:pStyle w:val="0"/>
            </w:pPr>
            <w:r>
              <w:rPr>
                <w:sz w:val="20"/>
              </w:rPr>
              <w:t xml:space="preserve">2025 год - 3100;</w:t>
            </w:r>
          </w:p>
          <w:p>
            <w:pPr>
              <w:pStyle w:val="0"/>
            </w:pPr>
            <w:r>
              <w:rPr>
                <w:sz w:val="20"/>
              </w:rPr>
              <w:t xml:space="preserve">2026 год - 3200;</w:t>
            </w:r>
          </w:p>
          <w:p>
            <w:pPr>
              <w:pStyle w:val="0"/>
            </w:pPr>
            <w:r>
              <w:rPr>
                <w:sz w:val="20"/>
              </w:rPr>
              <w:t xml:space="preserve">2027 год - 3300;</w:t>
            </w:r>
          </w:p>
          <w:p>
            <w:pPr>
              <w:pStyle w:val="0"/>
            </w:pPr>
            <w:r>
              <w:rPr>
                <w:sz w:val="20"/>
              </w:rPr>
              <w:t xml:space="preserve">2028 год - 3400;</w:t>
            </w:r>
          </w:p>
          <w:p>
            <w:pPr>
              <w:pStyle w:val="0"/>
            </w:pPr>
            <w:r>
              <w:rPr>
                <w:sz w:val="20"/>
              </w:rPr>
              <w:t xml:space="preserve">2029 год - 3500;</w:t>
            </w:r>
          </w:p>
          <w:p>
            <w:pPr>
              <w:pStyle w:val="0"/>
            </w:pPr>
            <w:r>
              <w:rPr>
                <w:sz w:val="20"/>
              </w:rPr>
              <w:t xml:space="preserve">2030 год - 3600</w:t>
            </w:r>
          </w:p>
        </w:tc>
      </w:tr>
      <w:tr>
        <w:tc>
          <w:tcPr>
            <w:tcW w:w="544" w:type="dxa"/>
          </w:tcPr>
          <w:p>
            <w:pPr>
              <w:pStyle w:val="0"/>
            </w:pPr>
            <w:r>
              <w:rPr>
                <w:sz w:val="20"/>
              </w:rPr>
              <w:t xml:space="preserve">1.35</w:t>
            </w:r>
          </w:p>
        </w:tc>
        <w:tc>
          <w:tcPr>
            <w:tcW w:w="2891" w:type="dxa"/>
          </w:tcPr>
          <w:p>
            <w:pPr>
              <w:pStyle w:val="0"/>
            </w:pPr>
            <w:r>
              <w:rPr>
                <w:sz w:val="20"/>
              </w:rPr>
              <w:t xml:space="preserve">Проведение информационно-разъяснительной кампании по защите прав потребителей финансовых услуг (в средствах массовой информации, а также на официальном сайте, в Телеграм-канале, социальных сетях Управления Роспотребнадзора по краю), в том числе освещение информации о реализации мероприятий региональной программы</w:t>
            </w:r>
          </w:p>
        </w:tc>
        <w:tc>
          <w:tcPr>
            <w:tcW w:w="2494" w:type="dxa"/>
          </w:tcPr>
          <w:p>
            <w:pPr>
              <w:pStyle w:val="0"/>
            </w:pPr>
            <w:r>
              <w:rPr>
                <w:sz w:val="20"/>
              </w:rPr>
              <w:t xml:space="preserve">Управление Роспотребнадзора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1 - 11</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количество публикаций - не менее 50 ежегодно</w:t>
            </w:r>
          </w:p>
        </w:tc>
      </w:tr>
      <w:tr>
        <w:tc>
          <w:tcPr>
            <w:tcW w:w="544" w:type="dxa"/>
          </w:tcPr>
          <w:p>
            <w:pPr>
              <w:pStyle w:val="0"/>
            </w:pPr>
            <w:r>
              <w:rPr>
                <w:sz w:val="20"/>
              </w:rPr>
              <w:t xml:space="preserve">1.36</w:t>
            </w:r>
          </w:p>
        </w:tc>
        <w:tc>
          <w:tcPr>
            <w:tcW w:w="2891" w:type="dxa"/>
          </w:tcPr>
          <w:p>
            <w:pPr>
              <w:pStyle w:val="0"/>
            </w:pPr>
            <w:r>
              <w:rPr>
                <w:sz w:val="20"/>
              </w:rPr>
              <w:t xml:space="preserve">Проведение информационно-разъяснительной кампании, направленной на повышение пенсионной, финансовой и социальной грамотности</w:t>
            </w:r>
          </w:p>
        </w:tc>
        <w:tc>
          <w:tcPr>
            <w:tcW w:w="2494" w:type="dxa"/>
          </w:tcPr>
          <w:p>
            <w:pPr>
              <w:pStyle w:val="0"/>
            </w:pPr>
            <w:r>
              <w:rPr>
                <w:sz w:val="20"/>
              </w:rPr>
              <w:t xml:space="preserve">Отделение Фонда пенсионного и социального страхования Российской Федерации по Красноярскому краю (далее - Отделение СФР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2, 3, 8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tc>
        <w:tc>
          <w:tcPr>
            <w:tcW w:w="2608" w:type="dxa"/>
          </w:tcPr>
          <w:p>
            <w:pPr>
              <w:pStyle w:val="0"/>
            </w:pPr>
            <w:r>
              <w:rPr>
                <w:sz w:val="20"/>
              </w:rPr>
              <w:t xml:space="preserve">повышение уровня информированности целевых групп населения - ежегодно</w:t>
            </w:r>
          </w:p>
        </w:tc>
      </w:tr>
      <w:tr>
        <w:tc>
          <w:tcPr>
            <w:tcW w:w="544" w:type="dxa"/>
          </w:tcPr>
          <w:p>
            <w:pPr>
              <w:pStyle w:val="0"/>
            </w:pPr>
            <w:r>
              <w:rPr>
                <w:sz w:val="20"/>
              </w:rPr>
              <w:t xml:space="preserve">1.37</w:t>
            </w:r>
          </w:p>
        </w:tc>
        <w:tc>
          <w:tcPr>
            <w:tcW w:w="2891" w:type="dxa"/>
          </w:tcPr>
          <w:p>
            <w:pPr>
              <w:pStyle w:val="0"/>
            </w:pPr>
            <w:r>
              <w:rPr>
                <w:sz w:val="20"/>
              </w:rPr>
              <w:t xml:space="preserve">Организация издания брошюры "Путеводитель по бюджету Красноярского края"</w:t>
            </w:r>
          </w:p>
        </w:tc>
        <w:tc>
          <w:tcPr>
            <w:tcW w:w="2494" w:type="dxa"/>
          </w:tcPr>
          <w:p>
            <w:pPr>
              <w:pStyle w:val="0"/>
            </w:pPr>
            <w:r>
              <w:rPr>
                <w:sz w:val="20"/>
              </w:rPr>
              <w:t xml:space="preserve">министерство финансов</w:t>
            </w:r>
          </w:p>
        </w:tc>
        <w:tc>
          <w:tcPr>
            <w:tcW w:w="1894" w:type="dxa"/>
          </w:tcPr>
          <w:p>
            <w:pPr>
              <w:pStyle w:val="0"/>
            </w:pPr>
            <w:r>
              <w:rPr>
                <w:sz w:val="20"/>
              </w:rPr>
              <w:t xml:space="preserve">ежегодно во втором квартале</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2 - 11</w:t>
            </w:r>
          </w:p>
        </w:tc>
        <w:tc>
          <w:tcPr>
            <w:tcW w:w="1714" w:type="dxa"/>
          </w:tcPr>
          <w:p>
            <w:pPr>
              <w:pStyle w:val="0"/>
            </w:pPr>
            <w:r>
              <w:rPr>
                <w:sz w:val="20"/>
              </w:rPr>
              <w:t xml:space="preserve">сфера общественных финансов</w:t>
            </w:r>
          </w:p>
        </w:tc>
        <w:tc>
          <w:tcPr>
            <w:tcW w:w="2608" w:type="dxa"/>
          </w:tcPr>
          <w:p>
            <w:pPr>
              <w:pStyle w:val="0"/>
            </w:pPr>
            <w:r>
              <w:rPr>
                <w:sz w:val="20"/>
              </w:rPr>
              <w:t xml:space="preserve">количество опубликованных и распространенных брошюр с целью информирования населения о ключевых составляющих бюджета Красноярского края - не менее 500 ежегодно</w:t>
            </w:r>
          </w:p>
        </w:tc>
      </w:tr>
      <w:tr>
        <w:tc>
          <w:tcPr>
            <w:tcW w:w="544" w:type="dxa"/>
          </w:tcPr>
          <w:p>
            <w:pPr>
              <w:pStyle w:val="0"/>
            </w:pPr>
            <w:r>
              <w:rPr>
                <w:sz w:val="20"/>
              </w:rPr>
              <w:t xml:space="preserve">1.38</w:t>
            </w:r>
          </w:p>
        </w:tc>
        <w:tc>
          <w:tcPr>
            <w:tcW w:w="2891" w:type="dxa"/>
          </w:tcPr>
          <w:p>
            <w:pPr>
              <w:pStyle w:val="0"/>
            </w:pPr>
            <w:r>
              <w:rPr>
                <w:sz w:val="20"/>
              </w:rPr>
              <w:t xml:space="preserve">Разработка макетов и издание печатной продукции по вопросам финансовой грамотности, ориентированной на представителей старшего поколения, малоимущих граждан и многодетные семьи</w:t>
            </w:r>
          </w:p>
        </w:tc>
        <w:tc>
          <w:tcPr>
            <w:tcW w:w="2494" w:type="dxa"/>
          </w:tcPr>
          <w:p>
            <w:pPr>
              <w:pStyle w:val="0"/>
            </w:pPr>
            <w:r>
              <w:rPr>
                <w:sz w:val="20"/>
              </w:rPr>
              <w:t xml:space="preserve">агентство печати</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6 - 8, 11</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повышение уровня информированности целевых групп населения - ежегодно</w:t>
            </w:r>
          </w:p>
        </w:tc>
      </w:tr>
      <w:tr>
        <w:tc>
          <w:tcPr>
            <w:tcW w:w="544" w:type="dxa"/>
          </w:tcPr>
          <w:p>
            <w:pPr>
              <w:pStyle w:val="0"/>
            </w:pPr>
            <w:r>
              <w:rPr>
                <w:sz w:val="20"/>
              </w:rPr>
              <w:t xml:space="preserve">1.39</w:t>
            </w:r>
          </w:p>
        </w:tc>
        <w:tc>
          <w:tcPr>
            <w:tcW w:w="2891" w:type="dxa"/>
          </w:tcPr>
          <w:p>
            <w:pPr>
              <w:pStyle w:val="0"/>
            </w:pPr>
            <w:r>
              <w:rPr>
                <w:sz w:val="20"/>
              </w:rPr>
              <w:t xml:space="preserve">Разработка, выпуск и распространение информационного издания "PRO Карьеру", включающего информационные материалы по повышению финансовой грамотности населения</w:t>
            </w:r>
          </w:p>
        </w:tc>
        <w:tc>
          <w:tcPr>
            <w:tcW w:w="2494" w:type="dxa"/>
          </w:tcPr>
          <w:p>
            <w:pPr>
              <w:pStyle w:val="0"/>
            </w:pPr>
            <w:r>
              <w:rPr>
                <w:sz w:val="20"/>
              </w:rPr>
              <w:t xml:space="preserve">агентство труда</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молодые граждане;</w:t>
            </w:r>
          </w:p>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3, 4, 7, 11</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выпусков - не менее одного ежегодно</w:t>
            </w:r>
          </w:p>
        </w:tc>
      </w:tr>
      <w:tr>
        <w:tc>
          <w:tcPr>
            <w:tcW w:w="544" w:type="dxa"/>
          </w:tcPr>
          <w:p>
            <w:pPr>
              <w:pStyle w:val="0"/>
            </w:pPr>
            <w:r>
              <w:rPr>
                <w:sz w:val="20"/>
              </w:rPr>
              <w:t xml:space="preserve">1.40</w:t>
            </w:r>
          </w:p>
        </w:tc>
        <w:tc>
          <w:tcPr>
            <w:tcW w:w="2891" w:type="dxa"/>
          </w:tcPr>
          <w:p>
            <w:pPr>
              <w:pStyle w:val="0"/>
            </w:pPr>
            <w:r>
              <w:rPr>
                <w:sz w:val="20"/>
              </w:rPr>
              <w:t xml:space="preserve">Изготовление информационно-просветительских материалов (буклетов, памяток, брошюр, плакатов, аудиозаписей, видеороликов)</w:t>
            </w:r>
          </w:p>
        </w:tc>
        <w:tc>
          <w:tcPr>
            <w:tcW w:w="2494" w:type="dxa"/>
          </w:tcPr>
          <w:p>
            <w:pPr>
              <w:pStyle w:val="0"/>
            </w:pPr>
            <w:r>
              <w:rPr>
                <w:sz w:val="20"/>
              </w:rPr>
              <w:t xml:space="preserve">Управление ФНС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6 - 11</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информационно-просветительских материалов:</w:t>
            </w:r>
          </w:p>
          <w:p>
            <w:pPr>
              <w:pStyle w:val="0"/>
            </w:pPr>
            <w:r>
              <w:rPr>
                <w:sz w:val="20"/>
              </w:rPr>
              <w:t xml:space="preserve">2024 год - 2050;</w:t>
            </w:r>
          </w:p>
          <w:p>
            <w:pPr>
              <w:pStyle w:val="0"/>
            </w:pPr>
            <w:r>
              <w:rPr>
                <w:sz w:val="20"/>
              </w:rPr>
              <w:t xml:space="preserve">2025 год - 2100;</w:t>
            </w:r>
          </w:p>
          <w:p>
            <w:pPr>
              <w:pStyle w:val="0"/>
            </w:pPr>
            <w:r>
              <w:rPr>
                <w:sz w:val="20"/>
              </w:rPr>
              <w:t xml:space="preserve">2026 год - 2150;</w:t>
            </w:r>
          </w:p>
          <w:p>
            <w:pPr>
              <w:pStyle w:val="0"/>
            </w:pPr>
            <w:r>
              <w:rPr>
                <w:sz w:val="20"/>
              </w:rPr>
              <w:t xml:space="preserve">2027 год - 2200;</w:t>
            </w:r>
          </w:p>
          <w:p>
            <w:pPr>
              <w:pStyle w:val="0"/>
            </w:pPr>
            <w:r>
              <w:rPr>
                <w:sz w:val="20"/>
              </w:rPr>
              <w:t xml:space="preserve">2028 год - 2250;</w:t>
            </w:r>
          </w:p>
          <w:p>
            <w:pPr>
              <w:pStyle w:val="0"/>
            </w:pPr>
            <w:r>
              <w:rPr>
                <w:sz w:val="20"/>
              </w:rPr>
              <w:t xml:space="preserve">2029 год - 2300;</w:t>
            </w:r>
          </w:p>
          <w:p>
            <w:pPr>
              <w:pStyle w:val="0"/>
            </w:pPr>
            <w:r>
              <w:rPr>
                <w:sz w:val="20"/>
              </w:rPr>
              <w:t xml:space="preserve">2030 год - 2350</w:t>
            </w:r>
          </w:p>
        </w:tc>
      </w:tr>
      <w:tr>
        <w:tc>
          <w:tcPr>
            <w:gridSpan w:val="8"/>
            <w:tcW w:w="15003" w:type="dxa"/>
          </w:tcPr>
          <w:p>
            <w:pPr>
              <w:pStyle w:val="0"/>
              <w:outlineLvl w:val="2"/>
            </w:pPr>
            <w:r>
              <w:rPr>
                <w:sz w:val="20"/>
              </w:rPr>
              <w:t xml:space="preserve">2. Образовательная деятельность</w:t>
            </w:r>
          </w:p>
        </w:tc>
      </w:tr>
      <w:tr>
        <w:tc>
          <w:tcPr>
            <w:tcW w:w="544" w:type="dxa"/>
          </w:tcPr>
          <w:p>
            <w:pPr>
              <w:pStyle w:val="0"/>
            </w:pPr>
            <w:r>
              <w:rPr>
                <w:sz w:val="20"/>
              </w:rPr>
              <w:t xml:space="preserve">2.1</w:t>
            </w:r>
          </w:p>
        </w:tc>
        <w:tc>
          <w:tcPr>
            <w:tcW w:w="2891" w:type="dxa"/>
          </w:tcPr>
          <w:p>
            <w:pPr>
              <w:pStyle w:val="0"/>
            </w:pPr>
            <w:r>
              <w:rPr>
                <w:sz w:val="20"/>
              </w:rPr>
              <w:t xml:space="preserve">Организация участия обучающихся в олимпиадах и конкурсах, всероссийских зачетах и диктантах по финансовой грамотности</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tc>
        <w:tc>
          <w:tcPr>
            <w:tcW w:w="1294" w:type="dxa"/>
          </w:tcPr>
          <w:p>
            <w:pPr>
              <w:pStyle w:val="0"/>
              <w:jc w:val="center"/>
            </w:pPr>
            <w:r>
              <w:rPr>
                <w:sz w:val="20"/>
              </w:rPr>
              <w:t xml:space="preserve">1 - 3</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доля образовательных организаций, проинформированных о мероприятиях, - 100% ежегодно;</w:t>
            </w:r>
          </w:p>
          <w:p>
            <w:pPr>
              <w:pStyle w:val="0"/>
            </w:pPr>
            <w:r>
              <w:rPr>
                <w:sz w:val="20"/>
              </w:rPr>
              <w:t xml:space="preserve">обеспечено содействие проведению мероприятий в регионе (при необходимости);</w:t>
            </w:r>
          </w:p>
          <w:p>
            <w:pPr>
              <w:pStyle w:val="0"/>
            </w:pPr>
            <w:r>
              <w:rPr>
                <w:sz w:val="20"/>
              </w:rPr>
              <w:t xml:space="preserve">количество мероприятий, проведенных РЦФГ, - не менее 2 ежегодно</w:t>
            </w:r>
          </w:p>
        </w:tc>
      </w:tr>
      <w:tr>
        <w:tc>
          <w:tcPr>
            <w:tcW w:w="544" w:type="dxa"/>
          </w:tcPr>
          <w:p>
            <w:pPr>
              <w:pStyle w:val="0"/>
            </w:pPr>
            <w:r>
              <w:rPr>
                <w:sz w:val="20"/>
              </w:rPr>
              <w:t xml:space="preserve">2.2</w:t>
            </w:r>
          </w:p>
        </w:tc>
        <w:tc>
          <w:tcPr>
            <w:tcW w:w="2891" w:type="dxa"/>
          </w:tcPr>
          <w:p>
            <w:pPr>
              <w:pStyle w:val="0"/>
            </w:pPr>
            <w:r>
              <w:rPr>
                <w:sz w:val="20"/>
              </w:rPr>
              <w:t xml:space="preserve">Организация, проведение или участие (содействие проведению) в муниципальных, региональных или федеральных конкурсных мероприятиях, направленных на формирование финансовой грамотности у обучающихся и их родителей (законных представителей), педагогических, руководящих и иных работников организаций, осуществляющих образовательную деятельность на территории Красноярского края</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1 - 4, 7,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мероприятий - не менее 5 ежегодно</w:t>
            </w:r>
          </w:p>
        </w:tc>
      </w:tr>
      <w:tr>
        <w:tc>
          <w:tcPr>
            <w:tcW w:w="544" w:type="dxa"/>
          </w:tcPr>
          <w:p>
            <w:pPr>
              <w:pStyle w:val="0"/>
            </w:pPr>
            <w:r>
              <w:rPr>
                <w:sz w:val="20"/>
              </w:rPr>
              <w:t xml:space="preserve">2.3</w:t>
            </w:r>
          </w:p>
        </w:tc>
        <w:tc>
          <w:tcPr>
            <w:tcW w:w="2891" w:type="dxa"/>
          </w:tcPr>
          <w:p>
            <w:pPr>
              <w:pStyle w:val="0"/>
            </w:pPr>
            <w:r>
              <w:rPr>
                <w:sz w:val="20"/>
              </w:rPr>
              <w:t xml:space="preserve">Организация, проведение или участие (содействие проведению) в мероприятиях по финансовой грамотности в муниципальных образованиях Красноярского края</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1 - 3, 5, 7</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мероприятий - не менее 3 ежегодно</w:t>
            </w:r>
          </w:p>
        </w:tc>
      </w:tr>
      <w:tr>
        <w:tc>
          <w:tcPr>
            <w:tcW w:w="544" w:type="dxa"/>
          </w:tcPr>
          <w:p>
            <w:pPr>
              <w:pStyle w:val="0"/>
            </w:pPr>
            <w:r>
              <w:rPr>
                <w:sz w:val="20"/>
              </w:rPr>
              <w:t xml:space="preserve">2.4</w:t>
            </w:r>
          </w:p>
        </w:tc>
        <w:tc>
          <w:tcPr>
            <w:tcW w:w="2891" w:type="dxa"/>
          </w:tcPr>
          <w:p>
            <w:pPr>
              <w:pStyle w:val="0"/>
            </w:pPr>
            <w:r>
              <w:rPr>
                <w:sz w:val="20"/>
              </w:rPr>
              <w:t xml:space="preserve">Организация и проведение чемпионатов по настольным играм по финансовой грамотности</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tc>
        <w:tc>
          <w:tcPr>
            <w:tcW w:w="1294" w:type="dxa"/>
          </w:tcPr>
          <w:p>
            <w:pPr>
              <w:pStyle w:val="0"/>
              <w:jc w:val="center"/>
            </w:pPr>
            <w:r>
              <w:rPr>
                <w:sz w:val="20"/>
              </w:rPr>
              <w:t xml:space="preserve">1 - 3, 5</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проведенных мероприятий - ежегодно не менее 2 чемпионатов с участием не менее 30 человек в каждом</w:t>
            </w:r>
          </w:p>
        </w:tc>
      </w:tr>
      <w:tr>
        <w:tc>
          <w:tcPr>
            <w:tcW w:w="544" w:type="dxa"/>
          </w:tcPr>
          <w:p>
            <w:pPr>
              <w:pStyle w:val="0"/>
            </w:pPr>
            <w:r>
              <w:rPr>
                <w:sz w:val="20"/>
              </w:rPr>
              <w:t xml:space="preserve">2.5</w:t>
            </w:r>
          </w:p>
        </w:tc>
        <w:tc>
          <w:tcPr>
            <w:tcW w:w="2891" w:type="dxa"/>
          </w:tcPr>
          <w:p>
            <w:pPr>
              <w:pStyle w:val="0"/>
            </w:pPr>
            <w:r>
              <w:rPr>
                <w:sz w:val="20"/>
              </w:rPr>
              <w:t xml:space="preserve">Организация и проведение регионального чемпионата по финансовой грамотности "Красноярские львы"</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tc>
        <w:tc>
          <w:tcPr>
            <w:tcW w:w="1294" w:type="dxa"/>
          </w:tcPr>
          <w:p>
            <w:pPr>
              <w:pStyle w:val="0"/>
              <w:jc w:val="center"/>
            </w:pPr>
            <w:r>
              <w:rPr>
                <w:sz w:val="20"/>
              </w:rPr>
              <w:t xml:space="preserve">2, 5</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участников мероприятия - ежегодно не менее 30 школьных команд в отборочном этапе, не менее 10 школьных команд в финальном этапе</w:t>
            </w:r>
          </w:p>
        </w:tc>
      </w:tr>
      <w:tr>
        <w:tc>
          <w:tcPr>
            <w:tcW w:w="544" w:type="dxa"/>
          </w:tcPr>
          <w:p>
            <w:pPr>
              <w:pStyle w:val="0"/>
            </w:pPr>
            <w:r>
              <w:rPr>
                <w:sz w:val="20"/>
              </w:rPr>
              <w:t xml:space="preserve">2.6</w:t>
            </w:r>
          </w:p>
        </w:tc>
        <w:tc>
          <w:tcPr>
            <w:tcW w:w="2891" w:type="dxa"/>
          </w:tcPr>
          <w:p>
            <w:pPr>
              <w:pStyle w:val="0"/>
            </w:pPr>
            <w:r>
              <w:rPr>
                <w:sz w:val="20"/>
              </w:rPr>
              <w:t xml:space="preserve">Проведение уроков по финансовой грамотности и финансовой культуре в образовательных организациях</w:t>
            </w:r>
          </w:p>
        </w:tc>
        <w:tc>
          <w:tcPr>
            <w:tcW w:w="2494" w:type="dxa"/>
          </w:tcPr>
          <w:p>
            <w:pPr>
              <w:pStyle w:val="0"/>
            </w:pPr>
            <w:r>
              <w:rPr>
                <w:sz w:val="20"/>
              </w:rPr>
              <w:t xml:space="preserve">министерство финансов;</w:t>
            </w:r>
          </w:p>
          <w:p>
            <w:pPr>
              <w:pStyle w:val="0"/>
            </w:pPr>
            <w:r>
              <w:rPr>
                <w:sz w:val="20"/>
              </w:rPr>
              <w:t xml:space="preserve">агентство молодежной политики и реализации программ общественного развития Красноярского края (далее - агентство молодежной политики)</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tc>
        <w:tc>
          <w:tcPr>
            <w:tcW w:w="1294" w:type="dxa"/>
          </w:tcPr>
          <w:p>
            <w:pPr>
              <w:pStyle w:val="0"/>
              <w:jc w:val="center"/>
            </w:pPr>
            <w:r>
              <w:rPr>
                <w:sz w:val="20"/>
              </w:rPr>
              <w:t xml:space="preserve">2 - 4</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проведенных уроков - не менее 30 ежегодно, в том числе:</w:t>
            </w:r>
          </w:p>
          <w:p>
            <w:pPr>
              <w:pStyle w:val="0"/>
            </w:pPr>
            <w:r>
              <w:rPr>
                <w:sz w:val="20"/>
              </w:rPr>
              <w:t xml:space="preserve">министерством финансов - не менее 20;</w:t>
            </w:r>
          </w:p>
          <w:p>
            <w:pPr>
              <w:pStyle w:val="0"/>
            </w:pPr>
            <w:r>
              <w:rPr>
                <w:sz w:val="20"/>
              </w:rPr>
              <w:t xml:space="preserve">агентством молодежной политики - не менее 10 в сфере личных финансов</w:t>
            </w:r>
          </w:p>
        </w:tc>
      </w:tr>
      <w:tr>
        <w:tc>
          <w:tcPr>
            <w:tcW w:w="544" w:type="dxa"/>
          </w:tcPr>
          <w:p>
            <w:pPr>
              <w:pStyle w:val="0"/>
            </w:pPr>
            <w:r>
              <w:rPr>
                <w:sz w:val="20"/>
              </w:rPr>
              <w:t xml:space="preserve">2.7</w:t>
            </w:r>
          </w:p>
        </w:tc>
        <w:tc>
          <w:tcPr>
            <w:tcW w:w="2891" w:type="dxa"/>
          </w:tcPr>
          <w:p>
            <w:pPr>
              <w:pStyle w:val="0"/>
            </w:pPr>
            <w:r>
              <w:rPr>
                <w:sz w:val="20"/>
              </w:rPr>
              <w:t xml:space="preserve">Организация и проведение поставщиками социальных услуг просветительских мероприятий об основах финансовой грамотности среди получателей социальных услуг</w:t>
            </w:r>
          </w:p>
        </w:tc>
        <w:tc>
          <w:tcPr>
            <w:tcW w:w="2494" w:type="dxa"/>
          </w:tcPr>
          <w:p>
            <w:pPr>
              <w:pStyle w:val="0"/>
            </w:pPr>
            <w:r>
              <w:rPr>
                <w:sz w:val="20"/>
              </w:rPr>
              <w:t xml:space="preserve">министерство социальной политики</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граждане старшего возраста</w:t>
            </w:r>
          </w:p>
        </w:tc>
        <w:tc>
          <w:tcPr>
            <w:tcW w:w="1294" w:type="dxa"/>
          </w:tcPr>
          <w:p>
            <w:pPr>
              <w:pStyle w:val="0"/>
              <w:jc w:val="center"/>
            </w:pPr>
            <w:r>
              <w:rPr>
                <w:sz w:val="20"/>
              </w:rPr>
              <w:t xml:space="preserve">2, 6, 8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проведенных мероприятий - не менее 800 ежегодно, в том числе не менее 200 для детей, не менее 600 для лиц пенсионного возраста, людей с ограниченными возможностями здоровья;</w:t>
            </w:r>
          </w:p>
          <w:p>
            <w:pPr>
              <w:pStyle w:val="0"/>
            </w:pPr>
            <w:r>
              <w:rPr>
                <w:sz w:val="20"/>
              </w:rPr>
              <w:t xml:space="preserve">количество граждан, охваченных мероприятиями, - не менее 4000 ежегодно, в том числе не менее 2000 детей, не менее 1700 лиц пенсионного возраста, не менее 300 людей с ограниченными возможностями</w:t>
            </w:r>
          </w:p>
        </w:tc>
      </w:tr>
      <w:tr>
        <w:tc>
          <w:tcPr>
            <w:tcW w:w="544" w:type="dxa"/>
          </w:tcPr>
          <w:p>
            <w:pPr>
              <w:pStyle w:val="0"/>
            </w:pPr>
            <w:r>
              <w:rPr>
                <w:sz w:val="20"/>
              </w:rPr>
              <w:t xml:space="preserve">2.8.</w:t>
            </w:r>
          </w:p>
        </w:tc>
        <w:tc>
          <w:tcPr>
            <w:tcW w:w="2891" w:type="dxa"/>
          </w:tcPr>
          <w:p>
            <w:pPr>
              <w:pStyle w:val="0"/>
            </w:pPr>
            <w:r>
              <w:rPr>
                <w:sz w:val="20"/>
              </w:rPr>
              <w:t xml:space="preserve">Реализация мероприятий, направленных на повышение финансовой грамотности для граждан, являющихся слушателями Красноярского краевого народного университета "Активное долголетие" (проведение лекций)</w:t>
            </w:r>
          </w:p>
        </w:tc>
        <w:tc>
          <w:tcPr>
            <w:tcW w:w="2494" w:type="dxa"/>
          </w:tcPr>
          <w:p>
            <w:pPr>
              <w:pStyle w:val="0"/>
            </w:pPr>
            <w:r>
              <w:rPr>
                <w:sz w:val="20"/>
              </w:rPr>
              <w:t xml:space="preserve">министерство социальной политики</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граждане старшего возраста</w:t>
            </w:r>
          </w:p>
        </w:tc>
        <w:tc>
          <w:tcPr>
            <w:tcW w:w="1294" w:type="dxa"/>
          </w:tcPr>
          <w:p>
            <w:pPr>
              <w:pStyle w:val="0"/>
              <w:jc w:val="center"/>
            </w:pPr>
            <w:r>
              <w:rPr>
                <w:sz w:val="20"/>
              </w:rPr>
              <w:t xml:space="preserve">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проведенных мероприятий - не менее 40 ежегодно;</w:t>
            </w:r>
          </w:p>
          <w:p>
            <w:pPr>
              <w:pStyle w:val="0"/>
            </w:pPr>
            <w:r>
              <w:rPr>
                <w:sz w:val="20"/>
              </w:rPr>
              <w:t xml:space="preserve">количество граждан, охваченных лекциями, - не менее 500 человек ежегодно</w:t>
            </w:r>
          </w:p>
        </w:tc>
      </w:tr>
      <w:tr>
        <w:tc>
          <w:tcPr>
            <w:tcW w:w="544" w:type="dxa"/>
          </w:tcPr>
          <w:p>
            <w:pPr>
              <w:pStyle w:val="0"/>
            </w:pPr>
            <w:r>
              <w:rPr>
                <w:sz w:val="20"/>
              </w:rPr>
              <w:t xml:space="preserve">2.9</w:t>
            </w:r>
          </w:p>
        </w:tc>
        <w:tc>
          <w:tcPr>
            <w:tcW w:w="2891" w:type="dxa"/>
          </w:tcPr>
          <w:p>
            <w:pPr>
              <w:pStyle w:val="0"/>
            </w:pPr>
            <w:r>
              <w:rPr>
                <w:sz w:val="20"/>
              </w:rPr>
              <w:t xml:space="preserve">Реализация тематических мероприятий краевыми учреждениями культуры (олимпиады, конкурсы, фестивали, чемпионаты, вебинары, семинары, лекции, мастер-классы и т.д.)</w:t>
            </w:r>
          </w:p>
        </w:tc>
        <w:tc>
          <w:tcPr>
            <w:tcW w:w="2494" w:type="dxa"/>
          </w:tcPr>
          <w:p>
            <w:pPr>
              <w:pStyle w:val="0"/>
            </w:pPr>
            <w:r>
              <w:rPr>
                <w:sz w:val="20"/>
              </w:rPr>
              <w:t xml:space="preserve">министерство культуры</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1 - 11</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человек, охваченных мероприятиями, - не менее 800 ежегодно</w:t>
            </w:r>
          </w:p>
        </w:tc>
      </w:tr>
      <w:tr>
        <w:tc>
          <w:tcPr>
            <w:tcW w:w="544" w:type="dxa"/>
          </w:tcPr>
          <w:p>
            <w:pPr>
              <w:pStyle w:val="0"/>
            </w:pPr>
            <w:r>
              <w:rPr>
                <w:sz w:val="20"/>
              </w:rPr>
              <w:t xml:space="preserve">2.10</w:t>
            </w:r>
          </w:p>
        </w:tc>
        <w:tc>
          <w:tcPr>
            <w:tcW w:w="2891" w:type="dxa"/>
          </w:tcPr>
          <w:p>
            <w:pPr>
              <w:pStyle w:val="0"/>
            </w:pPr>
            <w:r>
              <w:rPr>
                <w:sz w:val="20"/>
              </w:rPr>
              <w:t xml:space="preserve">Организация проведения тестирования по финансовой грамотности на платформе Финтест.вашифинансы.рф сотрудников министерства культуры и учреждений, подведомственных министерству культуры</w:t>
            </w:r>
          </w:p>
        </w:tc>
        <w:tc>
          <w:tcPr>
            <w:tcW w:w="2494" w:type="dxa"/>
          </w:tcPr>
          <w:p>
            <w:pPr>
              <w:pStyle w:val="0"/>
            </w:pPr>
            <w:r>
              <w:rPr>
                <w:sz w:val="20"/>
              </w:rPr>
              <w:t xml:space="preserve">министерство культуры</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7</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сотрудников, прошедших тестирование по тематике "финансовая грамотность", - не менее 100 ежегодно</w:t>
            </w:r>
          </w:p>
        </w:tc>
      </w:tr>
      <w:tr>
        <w:tc>
          <w:tcPr>
            <w:tcW w:w="544" w:type="dxa"/>
          </w:tcPr>
          <w:p>
            <w:pPr>
              <w:pStyle w:val="0"/>
            </w:pPr>
            <w:r>
              <w:rPr>
                <w:sz w:val="20"/>
              </w:rPr>
              <w:t xml:space="preserve">2.11</w:t>
            </w:r>
          </w:p>
        </w:tc>
        <w:tc>
          <w:tcPr>
            <w:tcW w:w="2891" w:type="dxa"/>
          </w:tcPr>
          <w:p>
            <w:pPr>
              <w:pStyle w:val="0"/>
            </w:pPr>
            <w:r>
              <w:rPr>
                <w:sz w:val="20"/>
              </w:rPr>
              <w:t xml:space="preserve">Организация проведения классных часов по темам финансовой грамотности в профессиональных образовательных организациях, подведомственных министерству культуры</w:t>
            </w:r>
          </w:p>
        </w:tc>
        <w:tc>
          <w:tcPr>
            <w:tcW w:w="2494" w:type="dxa"/>
          </w:tcPr>
          <w:p>
            <w:pPr>
              <w:pStyle w:val="0"/>
            </w:pPr>
            <w:r>
              <w:rPr>
                <w:sz w:val="20"/>
              </w:rPr>
              <w:t xml:space="preserve">министерство культуры</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tc>
        <w:tc>
          <w:tcPr>
            <w:tcW w:w="1294" w:type="dxa"/>
          </w:tcPr>
          <w:p>
            <w:pPr>
              <w:pStyle w:val="0"/>
              <w:jc w:val="center"/>
            </w:pPr>
            <w:r>
              <w:rPr>
                <w:sz w:val="20"/>
              </w:rPr>
              <w:t xml:space="preserve">3</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обучающихся профессиональных образовательных организаций, охваченных мероприятиями по тематике "финансовая грамотность", - не менее 300 ежегодно</w:t>
            </w:r>
          </w:p>
        </w:tc>
      </w:tr>
      <w:tr>
        <w:tc>
          <w:tcPr>
            <w:tcW w:w="544" w:type="dxa"/>
          </w:tcPr>
          <w:p>
            <w:pPr>
              <w:pStyle w:val="0"/>
            </w:pPr>
            <w:r>
              <w:rPr>
                <w:sz w:val="20"/>
              </w:rPr>
              <w:t xml:space="preserve">2.12</w:t>
            </w:r>
          </w:p>
        </w:tc>
        <w:tc>
          <w:tcPr>
            <w:tcW w:w="2891" w:type="dxa"/>
          </w:tcPr>
          <w:p>
            <w:pPr>
              <w:pStyle w:val="0"/>
            </w:pPr>
            <w:r>
              <w:rPr>
                <w:sz w:val="20"/>
              </w:rPr>
              <w:t xml:space="preserve">Реализация курса "Основы финансовой грамотности"</w:t>
            </w:r>
          </w:p>
        </w:tc>
        <w:tc>
          <w:tcPr>
            <w:tcW w:w="2494" w:type="dxa"/>
          </w:tcPr>
          <w:p>
            <w:pPr>
              <w:pStyle w:val="0"/>
            </w:pPr>
            <w:r>
              <w:rPr>
                <w:sz w:val="20"/>
              </w:rPr>
              <w:t xml:space="preserve">агентство труда</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7, 11</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повышение финансовой грамотности граждан - не менее 180 человек ежегодно</w:t>
            </w:r>
          </w:p>
        </w:tc>
      </w:tr>
      <w:tr>
        <w:tc>
          <w:tcPr>
            <w:tcW w:w="544" w:type="dxa"/>
          </w:tcPr>
          <w:p>
            <w:pPr>
              <w:pStyle w:val="0"/>
            </w:pPr>
            <w:r>
              <w:rPr>
                <w:sz w:val="20"/>
              </w:rPr>
              <w:t xml:space="preserve">2.13</w:t>
            </w:r>
          </w:p>
        </w:tc>
        <w:tc>
          <w:tcPr>
            <w:tcW w:w="2891" w:type="dxa"/>
          </w:tcPr>
          <w:p>
            <w:pPr>
              <w:pStyle w:val="0"/>
            </w:pPr>
            <w:r>
              <w:rPr>
                <w:sz w:val="20"/>
              </w:rPr>
              <w:t xml:space="preserve">Проведение образовательных мероприятий в области финансов в рамках Всероссийского молодежного образовательного форума "Территория инициативной молодежи "Бирюса"</w:t>
            </w:r>
          </w:p>
        </w:tc>
        <w:tc>
          <w:tcPr>
            <w:tcW w:w="2494" w:type="dxa"/>
          </w:tcPr>
          <w:p>
            <w:pPr>
              <w:pStyle w:val="0"/>
            </w:pPr>
            <w:r>
              <w:rPr>
                <w:sz w:val="20"/>
              </w:rPr>
              <w:t xml:space="preserve">агентство молодежной политики</w:t>
            </w:r>
          </w:p>
        </w:tc>
        <w:tc>
          <w:tcPr>
            <w:tcW w:w="1894" w:type="dxa"/>
          </w:tcPr>
          <w:p>
            <w:pPr>
              <w:pStyle w:val="0"/>
            </w:pPr>
            <w:r>
              <w:rPr>
                <w:sz w:val="20"/>
              </w:rPr>
              <w:t xml:space="preserve">ежегодно июль - август</w:t>
            </w:r>
          </w:p>
        </w:tc>
        <w:tc>
          <w:tcPr>
            <w:tcW w:w="1564" w:type="dxa"/>
          </w:tcPr>
          <w:p>
            <w:pPr>
              <w:pStyle w:val="0"/>
            </w:pPr>
            <w:r>
              <w:rPr>
                <w:sz w:val="20"/>
              </w:rPr>
              <w:t xml:space="preserve">молодые граждане</w:t>
            </w:r>
          </w:p>
        </w:tc>
        <w:tc>
          <w:tcPr>
            <w:tcW w:w="1294" w:type="dxa"/>
          </w:tcPr>
          <w:p>
            <w:pPr>
              <w:pStyle w:val="0"/>
              <w:jc w:val="center"/>
            </w:pPr>
            <w:r>
              <w:rPr>
                <w:sz w:val="20"/>
              </w:rPr>
              <w:t xml:space="preserve">3, 4</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количество проведенных мероприятий - не менее 1 ежегодно</w:t>
            </w:r>
          </w:p>
        </w:tc>
      </w:tr>
      <w:tr>
        <w:tc>
          <w:tcPr>
            <w:tcW w:w="544" w:type="dxa"/>
          </w:tcPr>
          <w:p>
            <w:pPr>
              <w:pStyle w:val="0"/>
            </w:pPr>
            <w:r>
              <w:rPr>
                <w:sz w:val="20"/>
              </w:rPr>
              <w:t xml:space="preserve">2.14</w:t>
            </w:r>
          </w:p>
        </w:tc>
        <w:tc>
          <w:tcPr>
            <w:tcW w:w="2891" w:type="dxa"/>
          </w:tcPr>
          <w:p>
            <w:pPr>
              <w:pStyle w:val="0"/>
            </w:pPr>
            <w:r>
              <w:rPr>
                <w:sz w:val="20"/>
              </w:rPr>
              <w:t xml:space="preserve">Проведение образовательных мероприятий в области финансов в рамках краевого инфраструктурного проекта "Территория инициативной молодежи "Юниор"</w:t>
            </w:r>
          </w:p>
        </w:tc>
        <w:tc>
          <w:tcPr>
            <w:tcW w:w="2494" w:type="dxa"/>
          </w:tcPr>
          <w:p>
            <w:pPr>
              <w:pStyle w:val="0"/>
            </w:pPr>
            <w:r>
              <w:rPr>
                <w:sz w:val="20"/>
              </w:rPr>
              <w:t xml:space="preserve">агентство молодежной политики</w:t>
            </w:r>
          </w:p>
        </w:tc>
        <w:tc>
          <w:tcPr>
            <w:tcW w:w="1894" w:type="dxa"/>
          </w:tcPr>
          <w:p>
            <w:pPr>
              <w:pStyle w:val="0"/>
            </w:pPr>
            <w:r>
              <w:rPr>
                <w:sz w:val="20"/>
              </w:rPr>
              <w:t xml:space="preserve">ежегодно июль - август</w:t>
            </w:r>
          </w:p>
        </w:tc>
        <w:tc>
          <w:tcPr>
            <w:tcW w:w="1564" w:type="dxa"/>
          </w:tcPr>
          <w:p>
            <w:pPr>
              <w:pStyle w:val="0"/>
            </w:pPr>
            <w:r>
              <w:rPr>
                <w:sz w:val="20"/>
              </w:rPr>
              <w:t xml:space="preserve">дети и подростки</w:t>
            </w:r>
          </w:p>
        </w:tc>
        <w:tc>
          <w:tcPr>
            <w:tcW w:w="1294" w:type="dxa"/>
          </w:tcPr>
          <w:p>
            <w:pPr>
              <w:pStyle w:val="0"/>
              <w:jc w:val="center"/>
            </w:pPr>
            <w:r>
              <w:rPr>
                <w:sz w:val="20"/>
              </w:rPr>
              <w:t xml:space="preserve">2 - 4</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количество проведенных мероприятий - не менее 2 ежегодно</w:t>
            </w:r>
          </w:p>
        </w:tc>
      </w:tr>
      <w:tr>
        <w:tc>
          <w:tcPr>
            <w:tcW w:w="544" w:type="dxa"/>
          </w:tcPr>
          <w:p>
            <w:pPr>
              <w:pStyle w:val="0"/>
            </w:pPr>
            <w:r>
              <w:rPr>
                <w:sz w:val="20"/>
              </w:rPr>
              <w:t xml:space="preserve">2.15</w:t>
            </w:r>
          </w:p>
        </w:tc>
        <w:tc>
          <w:tcPr>
            <w:tcW w:w="2891" w:type="dxa"/>
          </w:tcPr>
          <w:p>
            <w:pPr>
              <w:pStyle w:val="0"/>
            </w:pPr>
            <w:r>
              <w:rPr>
                <w:sz w:val="20"/>
              </w:rPr>
              <w:t xml:space="preserve">Реализация проекта Банка России "Онлайн-уроки финансовой грамотности" (dni-fg.ru)</w:t>
            </w:r>
          </w:p>
        </w:tc>
        <w:tc>
          <w:tcPr>
            <w:tcW w:w="2494" w:type="dxa"/>
          </w:tcPr>
          <w:p>
            <w:pPr>
              <w:pStyle w:val="0"/>
            </w:pPr>
            <w:r>
              <w:rPr>
                <w:sz w:val="20"/>
              </w:rPr>
              <w:t xml:space="preserve">Отделение Красноярск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январь - апрель, сентябрь - декабрь</w:t>
            </w:r>
          </w:p>
        </w:tc>
        <w:tc>
          <w:tcPr>
            <w:tcW w:w="1564" w:type="dxa"/>
          </w:tcPr>
          <w:p>
            <w:pPr>
              <w:pStyle w:val="0"/>
            </w:pPr>
            <w:r>
              <w:rPr>
                <w:sz w:val="20"/>
              </w:rPr>
              <w:t xml:space="preserve">дети и подростки;</w:t>
            </w:r>
          </w:p>
          <w:p>
            <w:pPr>
              <w:pStyle w:val="0"/>
            </w:pPr>
            <w:r>
              <w:rPr>
                <w:sz w:val="20"/>
              </w:rPr>
              <w:t xml:space="preserve">молодые граждане</w:t>
            </w:r>
          </w:p>
        </w:tc>
        <w:tc>
          <w:tcPr>
            <w:tcW w:w="1294" w:type="dxa"/>
          </w:tcPr>
          <w:p>
            <w:pPr>
              <w:pStyle w:val="0"/>
              <w:jc w:val="center"/>
            </w:pPr>
            <w:r>
              <w:rPr>
                <w:sz w:val="20"/>
              </w:rPr>
              <w:t xml:space="preserve">2, 3, 5</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tc>
        <w:tc>
          <w:tcPr>
            <w:tcW w:w="2608" w:type="dxa"/>
          </w:tcPr>
          <w:p>
            <w:pPr>
              <w:pStyle w:val="0"/>
            </w:pPr>
            <w:r>
              <w:rPr>
                <w:sz w:val="20"/>
              </w:rPr>
              <w:t xml:space="preserve">доля общеобразовательных организаций, профессиональных образовательных организаций, осуществляющих деятельность на территории Красноярского края, которые приняли участие в онлайн-уроках по финансовой грамотности, - не менее 50%</w:t>
            </w:r>
          </w:p>
        </w:tc>
      </w:tr>
      <w:tr>
        <w:tc>
          <w:tcPr>
            <w:tcW w:w="544" w:type="dxa"/>
          </w:tcPr>
          <w:p>
            <w:pPr>
              <w:pStyle w:val="0"/>
            </w:pPr>
            <w:r>
              <w:rPr>
                <w:sz w:val="20"/>
              </w:rPr>
              <w:t xml:space="preserve">2.16</w:t>
            </w:r>
          </w:p>
        </w:tc>
        <w:tc>
          <w:tcPr>
            <w:tcW w:w="2891" w:type="dxa"/>
          </w:tcPr>
          <w:p>
            <w:pPr>
              <w:pStyle w:val="0"/>
            </w:pPr>
            <w:r>
              <w:rPr>
                <w:sz w:val="20"/>
              </w:rPr>
              <w:t xml:space="preserve">Проведение уроков налоговой грамотности в образовательных организациях</w:t>
            </w:r>
          </w:p>
        </w:tc>
        <w:tc>
          <w:tcPr>
            <w:tcW w:w="2494" w:type="dxa"/>
          </w:tcPr>
          <w:p>
            <w:pPr>
              <w:pStyle w:val="0"/>
            </w:pPr>
            <w:r>
              <w:rPr>
                <w:sz w:val="20"/>
              </w:rPr>
              <w:t xml:space="preserve">Управление ФНС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tc>
        <w:tc>
          <w:tcPr>
            <w:tcW w:w="1294" w:type="dxa"/>
          </w:tcPr>
          <w:p>
            <w:pPr>
              <w:pStyle w:val="0"/>
              <w:jc w:val="center"/>
            </w:pPr>
            <w:r>
              <w:rPr>
                <w:sz w:val="20"/>
              </w:rPr>
              <w:t xml:space="preserve">1 - 4</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повышение информированности по срокам и порядку уплаты налогов</w:t>
            </w:r>
          </w:p>
        </w:tc>
      </w:tr>
      <w:tr>
        <w:tc>
          <w:tcPr>
            <w:tcW w:w="544" w:type="dxa"/>
          </w:tcPr>
          <w:p>
            <w:pPr>
              <w:pStyle w:val="0"/>
            </w:pPr>
            <w:r>
              <w:rPr>
                <w:sz w:val="20"/>
              </w:rPr>
              <w:t xml:space="preserve">2.17</w:t>
            </w:r>
          </w:p>
        </w:tc>
        <w:tc>
          <w:tcPr>
            <w:tcW w:w="2891" w:type="dxa"/>
          </w:tcPr>
          <w:p>
            <w:pPr>
              <w:pStyle w:val="0"/>
            </w:pPr>
            <w:r>
              <w:rPr>
                <w:sz w:val="20"/>
              </w:rPr>
              <w:t xml:space="preserve">Проведение методических вебинаров среди преподавателей высших учебных заведений, расположенных на территории Красноярского края</w:t>
            </w:r>
          </w:p>
        </w:tc>
        <w:tc>
          <w:tcPr>
            <w:tcW w:w="2494" w:type="dxa"/>
          </w:tcPr>
          <w:p>
            <w:pPr>
              <w:pStyle w:val="0"/>
            </w:pPr>
            <w:r>
              <w:rPr>
                <w:sz w:val="20"/>
              </w:rPr>
              <w:t xml:space="preserve">федеральное государственное автономное образовательное учреждение высшего образования "Сибирский федеральный университет" (далее - Сибирский федеральный университет)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7</w:t>
            </w:r>
          </w:p>
        </w:tc>
        <w:tc>
          <w:tcPr>
            <w:tcW w:w="1714" w:type="dxa"/>
          </w:tcPr>
          <w:p>
            <w:pPr>
              <w:pStyle w:val="0"/>
            </w:pPr>
            <w:r>
              <w:rPr>
                <w:sz w:val="20"/>
              </w:rPr>
              <w:t xml:space="preserve">сфера личных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проведенных мероприятий - ежегодно не менее 4 вебинаров с участием не менее 15 преподавателей в каждом</w:t>
            </w:r>
          </w:p>
        </w:tc>
      </w:tr>
      <w:tr>
        <w:tc>
          <w:tcPr>
            <w:tcW w:w="544" w:type="dxa"/>
          </w:tcPr>
          <w:p>
            <w:pPr>
              <w:pStyle w:val="0"/>
            </w:pPr>
            <w:r>
              <w:rPr>
                <w:sz w:val="20"/>
              </w:rPr>
              <w:t xml:space="preserve">2.18</w:t>
            </w:r>
          </w:p>
        </w:tc>
        <w:tc>
          <w:tcPr>
            <w:tcW w:w="2891" w:type="dxa"/>
          </w:tcPr>
          <w:p>
            <w:pPr>
              <w:pStyle w:val="0"/>
            </w:pPr>
            <w:r>
              <w:rPr>
                <w:sz w:val="20"/>
              </w:rPr>
              <w:t xml:space="preserve">Проведение и участие в информационно-просветительских мероприятиях по финансовой грамотности среди образовательных организаций</w:t>
            </w:r>
          </w:p>
        </w:tc>
        <w:tc>
          <w:tcPr>
            <w:tcW w:w="2494" w:type="dxa"/>
          </w:tcPr>
          <w:p>
            <w:pPr>
              <w:pStyle w:val="0"/>
            </w:pPr>
            <w:r>
              <w:rPr>
                <w:sz w:val="20"/>
              </w:rPr>
              <w:t xml:space="preserve">МРУ пробирной палаты по СФО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tc>
        <w:tc>
          <w:tcPr>
            <w:tcW w:w="1294" w:type="dxa"/>
          </w:tcPr>
          <w:p>
            <w:pPr>
              <w:pStyle w:val="0"/>
              <w:jc w:val="center"/>
            </w:pPr>
            <w:r>
              <w:rPr>
                <w:sz w:val="20"/>
              </w:rPr>
              <w:t xml:space="preserve">2 - 4</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количество мероприятий - не менее 5 ежегодно</w:t>
            </w:r>
          </w:p>
        </w:tc>
      </w:tr>
      <w:tr>
        <w:tc>
          <w:tcPr>
            <w:tcW w:w="544" w:type="dxa"/>
          </w:tcPr>
          <w:p>
            <w:pPr>
              <w:pStyle w:val="0"/>
            </w:pPr>
            <w:r>
              <w:rPr>
                <w:sz w:val="20"/>
              </w:rPr>
              <w:t xml:space="preserve">2.19</w:t>
            </w:r>
          </w:p>
        </w:tc>
        <w:tc>
          <w:tcPr>
            <w:tcW w:w="2891" w:type="dxa"/>
          </w:tcPr>
          <w:p>
            <w:pPr>
              <w:pStyle w:val="0"/>
            </w:pPr>
            <w:r>
              <w:rPr>
                <w:sz w:val="20"/>
              </w:rPr>
              <w:t xml:space="preserve">Проведение лекций по финансовому просвещению "Личные и семейные финансы"</w:t>
            </w:r>
          </w:p>
        </w:tc>
        <w:tc>
          <w:tcPr>
            <w:tcW w:w="2494" w:type="dxa"/>
          </w:tcPr>
          <w:p>
            <w:pPr>
              <w:pStyle w:val="0"/>
            </w:pPr>
            <w:r>
              <w:rPr>
                <w:sz w:val="20"/>
              </w:rPr>
              <w:t xml:space="preserve">Красноярский финансово-экономический колледж - филиал федерального государственного образовательного бюджетного учреждения высшего образования "Финансовый университет при Правительстве Российской Федерации"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молодые граждане</w:t>
            </w:r>
          </w:p>
        </w:tc>
        <w:tc>
          <w:tcPr>
            <w:tcW w:w="1294" w:type="dxa"/>
          </w:tcPr>
          <w:p>
            <w:pPr>
              <w:pStyle w:val="0"/>
              <w:jc w:val="center"/>
            </w:pPr>
            <w:r>
              <w:rPr>
                <w:sz w:val="20"/>
              </w:rPr>
              <w:t xml:space="preserve">3</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количество слушателей - не менее 500 ежегодно</w:t>
            </w:r>
          </w:p>
        </w:tc>
      </w:tr>
      <w:tr>
        <w:tc>
          <w:tcPr>
            <w:tcW w:w="544" w:type="dxa"/>
          </w:tcPr>
          <w:p>
            <w:pPr>
              <w:pStyle w:val="0"/>
            </w:pPr>
            <w:r>
              <w:rPr>
                <w:sz w:val="20"/>
              </w:rPr>
              <w:t xml:space="preserve">2.20</w:t>
            </w:r>
          </w:p>
        </w:tc>
        <w:tc>
          <w:tcPr>
            <w:tcW w:w="2891" w:type="dxa"/>
          </w:tcPr>
          <w:p>
            <w:pPr>
              <w:pStyle w:val="0"/>
            </w:pPr>
            <w:r>
              <w:rPr>
                <w:sz w:val="20"/>
              </w:rPr>
              <w:t xml:space="preserve">Мониторинг (оценка) уровня финансовой грамотности населения в Красноярском крае</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во втором полугодии</w:t>
            </w:r>
          </w:p>
        </w:tc>
        <w:tc>
          <w:tcPr>
            <w:tcW w:w="1564" w:type="dxa"/>
          </w:tcPr>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4, 7, 8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участников в мониторинге - не менее 10000 респондентов ежегодно</w:t>
            </w:r>
          </w:p>
        </w:tc>
      </w:tr>
      <w:tr>
        <w:tc>
          <w:tcPr>
            <w:tcW w:w="544" w:type="dxa"/>
          </w:tcPr>
          <w:p>
            <w:pPr>
              <w:pStyle w:val="0"/>
            </w:pPr>
            <w:r>
              <w:rPr>
                <w:sz w:val="20"/>
              </w:rPr>
              <w:t xml:space="preserve">2.21</w:t>
            </w:r>
          </w:p>
        </w:tc>
        <w:tc>
          <w:tcPr>
            <w:tcW w:w="2891" w:type="dxa"/>
          </w:tcPr>
          <w:p>
            <w:pPr>
              <w:pStyle w:val="0"/>
            </w:pPr>
            <w:r>
              <w:rPr>
                <w:sz w:val="20"/>
              </w:rPr>
              <w:t xml:space="preserve">Мониторинг организации изучения основ финансовой грамотности в рамках образовательных программ общеобразовательных организаций</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во втором полугодии</w:t>
            </w:r>
          </w:p>
        </w:tc>
        <w:tc>
          <w:tcPr>
            <w:tcW w:w="1564" w:type="dxa"/>
          </w:tcPr>
          <w:p>
            <w:pPr>
              <w:pStyle w:val="0"/>
            </w:pPr>
            <w:r>
              <w:rPr>
                <w:sz w:val="20"/>
              </w:rPr>
              <w:t xml:space="preserve">дети и подростки</w:t>
            </w:r>
          </w:p>
        </w:tc>
        <w:tc>
          <w:tcPr>
            <w:tcW w:w="1294" w:type="dxa"/>
          </w:tcPr>
          <w:p>
            <w:pPr>
              <w:pStyle w:val="0"/>
              <w:jc w:val="center"/>
            </w:pPr>
            <w:r>
              <w:rPr>
                <w:sz w:val="20"/>
              </w:rPr>
              <w:t xml:space="preserve">2</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доля общеобразовательных организаций, осуществляющих деятельность на территории Красноярского края, обеспечивших включение элементов финансовой грамотности в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- 100%</w:t>
            </w:r>
          </w:p>
        </w:tc>
      </w:tr>
      <w:tr>
        <w:tc>
          <w:tcPr>
            <w:tcW w:w="544" w:type="dxa"/>
          </w:tcPr>
          <w:p>
            <w:pPr>
              <w:pStyle w:val="0"/>
            </w:pPr>
            <w:r>
              <w:rPr>
                <w:sz w:val="20"/>
              </w:rPr>
              <w:t xml:space="preserve">2.22</w:t>
            </w:r>
          </w:p>
        </w:tc>
        <w:tc>
          <w:tcPr>
            <w:tcW w:w="2891" w:type="dxa"/>
          </w:tcPr>
          <w:p>
            <w:pPr>
              <w:pStyle w:val="0"/>
            </w:pPr>
            <w:r>
              <w:rPr>
                <w:sz w:val="20"/>
              </w:rPr>
              <w:t xml:space="preserve">Мониторинг организации изучения основ финансовой грамотности в рамках образовательных программ организаций среднего профессионального образования</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во 2 полугодии</w:t>
            </w:r>
          </w:p>
        </w:tc>
        <w:tc>
          <w:tcPr>
            <w:tcW w:w="1564" w:type="dxa"/>
          </w:tcPr>
          <w:p>
            <w:pPr>
              <w:pStyle w:val="0"/>
            </w:pPr>
            <w:r>
              <w:rPr>
                <w:sz w:val="20"/>
              </w:rPr>
              <w:t xml:space="preserve">молодые граждане</w:t>
            </w:r>
          </w:p>
        </w:tc>
        <w:tc>
          <w:tcPr>
            <w:tcW w:w="1294" w:type="dxa"/>
          </w:tcPr>
          <w:p>
            <w:pPr>
              <w:pStyle w:val="0"/>
              <w:jc w:val="center"/>
            </w:pPr>
            <w:r>
              <w:rPr>
                <w:sz w:val="20"/>
              </w:rPr>
              <w:t xml:space="preserve">3</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доля профессиональных образовательных организаций, осуществляющих деятельность на территории Красноярского края, обеспечивших включение элементов финансовой грамотности в образовательные программы среднего профессионального образования, - 100%</w:t>
            </w:r>
          </w:p>
        </w:tc>
      </w:tr>
      <w:tr>
        <w:tc>
          <w:tcPr>
            <w:gridSpan w:val="8"/>
            <w:tcW w:w="15003" w:type="dxa"/>
          </w:tcPr>
          <w:p>
            <w:pPr>
              <w:pStyle w:val="0"/>
              <w:outlineLvl w:val="2"/>
            </w:pPr>
            <w:r>
              <w:rPr>
                <w:sz w:val="20"/>
              </w:rPr>
              <w:t xml:space="preserve">3. Подготовка кадров в сфере финансовой грамотности</w:t>
            </w:r>
          </w:p>
        </w:tc>
      </w:tr>
      <w:tr>
        <w:tc>
          <w:tcPr>
            <w:tcW w:w="544" w:type="dxa"/>
          </w:tcPr>
          <w:p>
            <w:pPr>
              <w:pStyle w:val="0"/>
            </w:pPr>
            <w:r>
              <w:rPr>
                <w:sz w:val="20"/>
              </w:rPr>
              <w:t xml:space="preserve">3.1</w:t>
            </w:r>
          </w:p>
        </w:tc>
        <w:tc>
          <w:tcPr>
            <w:tcW w:w="2891" w:type="dxa"/>
          </w:tcPr>
          <w:p>
            <w:pPr>
              <w:pStyle w:val="0"/>
            </w:pPr>
            <w:r>
              <w:rPr>
                <w:sz w:val="20"/>
              </w:rPr>
              <w:t xml:space="preserve">Повышение квалификации педагогических, руководящих и иных работников организаций, осуществляющих образовательную деятельность</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7, 8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учителей-предметников общеобразовательных организаций, руководящих и иных работников организаций, осуществляющих образовательную деятельность, прошедших обучение по программам повышения квалификации, содержащем элементы финансовой грамотности, - не менее 200 ежегодно</w:t>
            </w:r>
          </w:p>
        </w:tc>
      </w:tr>
      <w:tr>
        <w:tc>
          <w:tcPr>
            <w:tcW w:w="544" w:type="dxa"/>
          </w:tcPr>
          <w:p>
            <w:pPr>
              <w:pStyle w:val="0"/>
            </w:pPr>
            <w:r>
              <w:rPr>
                <w:sz w:val="20"/>
              </w:rPr>
              <w:t xml:space="preserve">3.2</w:t>
            </w:r>
          </w:p>
        </w:tc>
        <w:tc>
          <w:tcPr>
            <w:tcW w:w="2891" w:type="dxa"/>
          </w:tcPr>
          <w:p>
            <w:pPr>
              <w:pStyle w:val="0"/>
            </w:pPr>
            <w:r>
              <w:rPr>
                <w:sz w:val="20"/>
              </w:rPr>
              <w:t xml:space="preserve">Проведение ежегодного регионального конкурса для педагогических работников организаций, осуществляющих образовательную деятельность</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во втором полугодии</w:t>
            </w:r>
          </w:p>
        </w:tc>
        <w:tc>
          <w:tcPr>
            <w:tcW w:w="1564" w:type="dxa"/>
          </w:tcPr>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7, 8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заявок, поданных для участия в конкурсе, - не менее 50 ежегодно</w:t>
            </w:r>
          </w:p>
        </w:tc>
      </w:tr>
      <w:tr>
        <w:tc>
          <w:tcPr>
            <w:tcW w:w="544" w:type="dxa"/>
          </w:tcPr>
          <w:p>
            <w:pPr>
              <w:pStyle w:val="0"/>
            </w:pPr>
            <w:r>
              <w:rPr>
                <w:sz w:val="20"/>
              </w:rPr>
              <w:t xml:space="preserve">3.3</w:t>
            </w:r>
          </w:p>
        </w:tc>
        <w:tc>
          <w:tcPr>
            <w:tcW w:w="2891" w:type="dxa"/>
          </w:tcPr>
          <w:p>
            <w:pPr>
              <w:pStyle w:val="0"/>
            </w:pPr>
            <w:r>
              <w:rPr>
                <w:sz w:val="20"/>
              </w:rPr>
              <w:t xml:space="preserve">Организация площадки по финансовой грамотности в рамках краевого августовского педагогического совета</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во втором полугодии</w:t>
            </w:r>
          </w:p>
        </w:tc>
        <w:tc>
          <w:tcPr>
            <w:tcW w:w="1564" w:type="dxa"/>
          </w:tcPr>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7, 8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лиц, принявших участие в работе площадки, - не менее 30 ежегодно</w:t>
            </w:r>
          </w:p>
        </w:tc>
      </w:tr>
      <w:tr>
        <w:tc>
          <w:tcPr>
            <w:tcW w:w="544" w:type="dxa"/>
          </w:tcPr>
          <w:p>
            <w:pPr>
              <w:pStyle w:val="0"/>
            </w:pPr>
            <w:r>
              <w:rPr>
                <w:sz w:val="20"/>
              </w:rPr>
              <w:t xml:space="preserve">3.4</w:t>
            </w:r>
          </w:p>
        </w:tc>
        <w:tc>
          <w:tcPr>
            <w:tcW w:w="2891" w:type="dxa"/>
          </w:tcPr>
          <w:p>
            <w:pPr>
              <w:pStyle w:val="0"/>
            </w:pPr>
            <w:r>
              <w:rPr>
                <w:sz w:val="20"/>
              </w:rPr>
              <w:t xml:space="preserve">Участие представителей Красноярского края в конференциях и других мероприятиях с целью представления и обмена опытом</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7, 8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мероприятий, на которых представлен опыт региона, в том числе опыт работы с населением, проживающим в сельской местности малонаселенных и труднодоступных (отдаленных) населенных пунктах, - не менее 10 ежегодно</w:t>
            </w:r>
          </w:p>
        </w:tc>
      </w:tr>
      <w:tr>
        <w:tc>
          <w:tcPr>
            <w:tcW w:w="544" w:type="dxa"/>
          </w:tcPr>
          <w:p>
            <w:pPr>
              <w:pStyle w:val="0"/>
            </w:pPr>
            <w:r>
              <w:rPr>
                <w:sz w:val="20"/>
              </w:rPr>
              <w:t xml:space="preserve">3.5</w:t>
            </w:r>
          </w:p>
        </w:tc>
        <w:tc>
          <w:tcPr>
            <w:tcW w:w="2891" w:type="dxa"/>
          </w:tcPr>
          <w:p>
            <w:pPr>
              <w:pStyle w:val="0"/>
            </w:pPr>
            <w:r>
              <w:rPr>
                <w:sz w:val="20"/>
              </w:rPr>
              <w:t xml:space="preserve">Оказание методической поддержки специалистам в сфере образования</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7, 8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ежедневное функционирование ресурсного центра РЦФГ на dl.kipk.ru, страницы РЦФГ в ВКонтакте</w:t>
            </w:r>
          </w:p>
        </w:tc>
      </w:tr>
      <w:tr>
        <w:tc>
          <w:tcPr>
            <w:tcW w:w="544" w:type="dxa"/>
          </w:tcPr>
          <w:p>
            <w:pPr>
              <w:pStyle w:val="0"/>
            </w:pPr>
            <w:r>
              <w:rPr>
                <w:sz w:val="20"/>
              </w:rPr>
              <w:t xml:space="preserve">3.6</w:t>
            </w:r>
          </w:p>
        </w:tc>
        <w:tc>
          <w:tcPr>
            <w:tcW w:w="2891" w:type="dxa"/>
          </w:tcPr>
          <w:p>
            <w:pPr>
              <w:pStyle w:val="0"/>
            </w:pPr>
            <w:r>
              <w:rPr>
                <w:sz w:val="20"/>
              </w:rPr>
              <w:t xml:space="preserve">Использование лучших практик и инфраструктуры, в том числе созданных в рамках проекта Минфина России "Содействие повышению уровня финансовой грамотности населения и развитию финансового образования в РФ", а также Банком России</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1 - 3, 5, 7,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в рамках проведения Краевого семейного финансового фестиваля и работы ресурсного центра РЦФГ на dl.kipk.ru, страницы РЦФГ в ВКонтакте обеспечено представление лучших практик и предложено их использование</w:t>
            </w:r>
          </w:p>
        </w:tc>
      </w:tr>
      <w:tr>
        <w:tc>
          <w:tcPr>
            <w:tcW w:w="544" w:type="dxa"/>
          </w:tcPr>
          <w:p>
            <w:pPr>
              <w:pStyle w:val="0"/>
            </w:pPr>
            <w:r>
              <w:rPr>
                <w:sz w:val="20"/>
              </w:rPr>
              <w:t xml:space="preserve">3.7</w:t>
            </w:r>
          </w:p>
        </w:tc>
        <w:tc>
          <w:tcPr>
            <w:tcW w:w="2891" w:type="dxa"/>
          </w:tcPr>
          <w:p>
            <w:pPr>
              <w:pStyle w:val="0"/>
            </w:pPr>
            <w:r>
              <w:rPr>
                <w:sz w:val="20"/>
              </w:rPr>
              <w:t xml:space="preserve">Повышение квалификации специалистов учреждений социального обслуживания населения, реализующих программы повышения финансовой грамотности</w:t>
            </w:r>
          </w:p>
        </w:tc>
        <w:tc>
          <w:tcPr>
            <w:tcW w:w="2494" w:type="dxa"/>
          </w:tcPr>
          <w:p>
            <w:pPr>
              <w:pStyle w:val="0"/>
            </w:pPr>
            <w:r>
              <w:rPr>
                <w:sz w:val="20"/>
              </w:rPr>
              <w:t xml:space="preserve">министерство социальной политики</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7</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tc>
        <w:tc>
          <w:tcPr>
            <w:tcW w:w="2608" w:type="dxa"/>
          </w:tcPr>
          <w:p>
            <w:pPr>
              <w:pStyle w:val="0"/>
            </w:pPr>
            <w:r>
              <w:rPr>
                <w:sz w:val="20"/>
              </w:rPr>
              <w:t xml:space="preserve">количество проведенных мероприятий, количество специалистов учреждений социального обслуживания населения по работе с семьями с детьми, лицами с ограниченными возможностями здоровья, лицами пенсионного возраста, прошедших обучение, - в соответствии с учебными планами образовательных организаций</w:t>
            </w:r>
          </w:p>
        </w:tc>
      </w:tr>
      <w:tr>
        <w:tc>
          <w:tcPr>
            <w:tcW w:w="544" w:type="dxa"/>
          </w:tcPr>
          <w:p>
            <w:pPr>
              <w:pStyle w:val="0"/>
            </w:pPr>
            <w:r>
              <w:rPr>
                <w:sz w:val="20"/>
              </w:rPr>
              <w:t xml:space="preserve">3.8</w:t>
            </w:r>
          </w:p>
        </w:tc>
        <w:tc>
          <w:tcPr>
            <w:tcW w:w="2891" w:type="dxa"/>
          </w:tcPr>
          <w:p>
            <w:pPr>
              <w:pStyle w:val="0"/>
            </w:pPr>
            <w:r>
              <w:rPr>
                <w:sz w:val="20"/>
              </w:rPr>
              <w:t xml:space="preserve">Реализация дисциплины по направлению финансовой грамотности</w:t>
            </w:r>
          </w:p>
        </w:tc>
        <w:tc>
          <w:tcPr>
            <w:tcW w:w="2494" w:type="dxa"/>
          </w:tcPr>
          <w:p>
            <w:pPr>
              <w:pStyle w:val="0"/>
            </w:pPr>
            <w:r>
              <w:rPr>
                <w:sz w:val="20"/>
              </w:rPr>
              <w:t xml:space="preserve">министерство культуры</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7</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человек, прошедших обучение по дисциплине по направлению финансовой грамотности, - не менее 50 ежегодно</w:t>
            </w:r>
          </w:p>
        </w:tc>
      </w:tr>
      <w:tr>
        <w:tc>
          <w:tcPr>
            <w:tcW w:w="544" w:type="dxa"/>
          </w:tcPr>
          <w:p>
            <w:pPr>
              <w:pStyle w:val="0"/>
            </w:pPr>
            <w:r>
              <w:rPr>
                <w:sz w:val="20"/>
              </w:rPr>
              <w:t xml:space="preserve">3.9</w:t>
            </w:r>
          </w:p>
        </w:tc>
        <w:tc>
          <w:tcPr>
            <w:tcW w:w="2891" w:type="dxa"/>
          </w:tcPr>
          <w:p>
            <w:pPr>
              <w:pStyle w:val="0"/>
            </w:pPr>
            <w:r>
              <w:rPr>
                <w:sz w:val="20"/>
              </w:rPr>
              <w:t xml:space="preserve">Повышение квалификации преподавателей высших учебных заведений, расположенных на территории Красноярского края, в федеральном сетевом методическом центре повышения квалификации преподавателей вузов и развития программ повышения финансовой грамотности студентов (на базе экономического факультета федерального государственного образовательного учреждения высшего профессионального образования "Московский государственный университет имени М.В. Ломоносова")</w:t>
            </w:r>
          </w:p>
        </w:tc>
        <w:tc>
          <w:tcPr>
            <w:tcW w:w="2494" w:type="dxa"/>
          </w:tcPr>
          <w:p>
            <w:pPr>
              <w:pStyle w:val="0"/>
            </w:pPr>
            <w:r>
              <w:rPr>
                <w:sz w:val="20"/>
              </w:rPr>
              <w:t xml:space="preserve">Сибирский федеральный университет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7</w:t>
            </w:r>
          </w:p>
        </w:tc>
        <w:tc>
          <w:tcPr>
            <w:tcW w:w="1714" w:type="dxa"/>
          </w:tcPr>
          <w:p>
            <w:pPr>
              <w:pStyle w:val="0"/>
            </w:pPr>
            <w:r>
              <w:rPr>
                <w:sz w:val="20"/>
              </w:rPr>
              <w:t xml:space="preserve">сфера личных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преподавателей высших учебных заведений, расположенных на территории Красноярского края, которые прошли обучение по соответствующим программам повышения квалификации, содержащим элементы финансовой грамотности, - ежегодно не менее 5 преподавателей</w:t>
            </w:r>
          </w:p>
        </w:tc>
      </w:tr>
      <w:tr>
        <w:tc>
          <w:tcPr>
            <w:tcW w:w="544" w:type="dxa"/>
          </w:tcPr>
          <w:p>
            <w:pPr>
              <w:pStyle w:val="0"/>
            </w:pPr>
            <w:r>
              <w:rPr>
                <w:sz w:val="20"/>
              </w:rPr>
              <w:t xml:space="preserve">3.10</w:t>
            </w:r>
          </w:p>
        </w:tc>
        <w:tc>
          <w:tcPr>
            <w:tcW w:w="2891" w:type="dxa"/>
          </w:tcPr>
          <w:p>
            <w:pPr>
              <w:pStyle w:val="0"/>
            </w:pPr>
            <w:r>
              <w:rPr>
                <w:sz w:val="20"/>
              </w:rPr>
              <w:t xml:space="preserve">Организация практической подготовки обучающихся образовательных организаций</w:t>
            </w:r>
          </w:p>
        </w:tc>
        <w:tc>
          <w:tcPr>
            <w:tcW w:w="2494" w:type="dxa"/>
          </w:tcPr>
          <w:p>
            <w:pPr>
              <w:pStyle w:val="0"/>
            </w:pPr>
            <w:r>
              <w:rPr>
                <w:sz w:val="20"/>
              </w:rPr>
              <w:t xml:space="preserve">Отделение СФР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молодые граждане</w:t>
            </w:r>
          </w:p>
        </w:tc>
        <w:tc>
          <w:tcPr>
            <w:tcW w:w="1294" w:type="dxa"/>
          </w:tcPr>
          <w:p>
            <w:pPr>
              <w:pStyle w:val="0"/>
              <w:jc w:val="center"/>
            </w:pPr>
            <w:r>
              <w:rPr>
                <w:sz w:val="20"/>
              </w:rPr>
              <w:t xml:space="preserve">4</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tc>
        <w:tc>
          <w:tcPr>
            <w:tcW w:w="2608" w:type="dxa"/>
          </w:tcPr>
          <w:p>
            <w:pPr>
              <w:pStyle w:val="0"/>
            </w:pPr>
            <w:r>
              <w:rPr>
                <w:sz w:val="20"/>
              </w:rPr>
              <w:t xml:space="preserve">трудоустройство выпускников высших учебных заведений в Отделение СФР по краю</w:t>
            </w:r>
          </w:p>
        </w:tc>
      </w:tr>
      <w:tr>
        <w:tc>
          <w:tcPr>
            <w:gridSpan w:val="8"/>
            <w:tcW w:w="15003" w:type="dxa"/>
          </w:tcPr>
          <w:p>
            <w:pPr>
              <w:pStyle w:val="0"/>
              <w:outlineLvl w:val="2"/>
            </w:pPr>
            <w:r>
              <w:rPr>
                <w:sz w:val="20"/>
              </w:rPr>
              <w:t xml:space="preserve">4. Взаимодействие с финансовыми организациями</w:t>
            </w:r>
          </w:p>
        </w:tc>
      </w:tr>
      <w:tr>
        <w:tc>
          <w:tcPr>
            <w:tcW w:w="544" w:type="dxa"/>
          </w:tcPr>
          <w:p>
            <w:pPr>
              <w:pStyle w:val="0"/>
            </w:pPr>
            <w:r>
              <w:rPr>
                <w:sz w:val="20"/>
              </w:rPr>
              <w:t xml:space="preserve">4.1</w:t>
            </w:r>
          </w:p>
        </w:tc>
        <w:tc>
          <w:tcPr>
            <w:tcW w:w="2891" w:type="dxa"/>
          </w:tcPr>
          <w:p>
            <w:pPr>
              <w:pStyle w:val="0"/>
            </w:pPr>
            <w:r>
              <w:rPr>
                <w:sz w:val="20"/>
              </w:rPr>
              <w:t xml:space="preserve">Организация и проведение мероприятий совместно с финансовыми организациями</w:t>
            </w:r>
          </w:p>
        </w:tc>
        <w:tc>
          <w:tcPr>
            <w:tcW w:w="2494" w:type="dxa"/>
          </w:tcPr>
          <w:p>
            <w:pPr>
              <w:pStyle w:val="0"/>
            </w:pPr>
            <w:r>
              <w:rPr>
                <w:sz w:val="20"/>
              </w:rPr>
              <w:t xml:space="preserve">Управление Роспотребнадзора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1 - 11</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количество проведенных мероприятий - не менее 1 ежегодно</w:t>
            </w:r>
          </w:p>
        </w:tc>
      </w:tr>
      <w:tr>
        <w:tc>
          <w:tcPr>
            <w:tcW w:w="544" w:type="dxa"/>
          </w:tcPr>
          <w:p>
            <w:pPr>
              <w:pStyle w:val="0"/>
            </w:pPr>
            <w:r>
              <w:rPr>
                <w:sz w:val="20"/>
              </w:rPr>
              <w:t xml:space="preserve">4.2</w:t>
            </w:r>
          </w:p>
        </w:tc>
        <w:tc>
          <w:tcPr>
            <w:tcW w:w="2891" w:type="dxa"/>
          </w:tcPr>
          <w:p>
            <w:pPr>
              <w:pStyle w:val="0"/>
            </w:pPr>
            <w:r>
              <w:rPr>
                <w:sz w:val="20"/>
              </w:rPr>
              <w:t xml:space="preserve">Организация в Сибирском федеральном университете и других высших учебных заведениях, расположенных на территории Красноярского края, открытых лекций, деловых игр, мастер-классов и других форм взаимодействия со студентами представителей финансовых ведомств и организаций Красноярского края с целью повышения финансовой грамотности студентов</w:t>
            </w:r>
          </w:p>
        </w:tc>
        <w:tc>
          <w:tcPr>
            <w:tcW w:w="2494" w:type="dxa"/>
          </w:tcPr>
          <w:p>
            <w:pPr>
              <w:pStyle w:val="0"/>
            </w:pPr>
            <w:r>
              <w:rPr>
                <w:sz w:val="20"/>
              </w:rPr>
              <w:t xml:space="preserve">Сибирский Федеральный университет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в течение года</w:t>
            </w:r>
          </w:p>
        </w:tc>
        <w:tc>
          <w:tcPr>
            <w:tcW w:w="1564" w:type="dxa"/>
          </w:tcPr>
          <w:p>
            <w:pPr>
              <w:pStyle w:val="0"/>
            </w:pPr>
            <w:r>
              <w:rPr>
                <w:sz w:val="20"/>
              </w:rPr>
              <w:t xml:space="preserve">молодые граждане</w:t>
            </w:r>
          </w:p>
        </w:tc>
        <w:tc>
          <w:tcPr>
            <w:tcW w:w="1294" w:type="dxa"/>
          </w:tcPr>
          <w:p>
            <w:pPr>
              <w:pStyle w:val="0"/>
              <w:jc w:val="center"/>
            </w:pPr>
            <w:r>
              <w:rPr>
                <w:sz w:val="20"/>
              </w:rPr>
              <w:t xml:space="preserve">4</w:t>
            </w:r>
          </w:p>
        </w:tc>
        <w:tc>
          <w:tcPr>
            <w:tcW w:w="1714" w:type="dxa"/>
          </w:tcPr>
          <w:p>
            <w:pPr>
              <w:pStyle w:val="0"/>
            </w:pPr>
            <w:r>
              <w:rPr>
                <w:sz w:val="20"/>
              </w:rPr>
              <w:t xml:space="preserve">сфера личных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проведенных мероприятий - не менее 10 ежегодно</w:t>
            </w:r>
          </w:p>
        </w:tc>
      </w:tr>
      <w:tr>
        <w:tc>
          <w:tcPr>
            <w:gridSpan w:val="8"/>
            <w:tcW w:w="15003" w:type="dxa"/>
          </w:tcPr>
          <w:p>
            <w:pPr>
              <w:pStyle w:val="0"/>
              <w:outlineLvl w:val="2"/>
            </w:pPr>
            <w:r>
              <w:rPr>
                <w:sz w:val="20"/>
              </w:rPr>
              <w:t xml:space="preserve">5. Взаимодействие с бизнесом</w:t>
            </w:r>
          </w:p>
        </w:tc>
      </w:tr>
      <w:tr>
        <w:tc>
          <w:tcPr>
            <w:tcW w:w="544" w:type="dxa"/>
          </w:tcPr>
          <w:p>
            <w:pPr>
              <w:pStyle w:val="0"/>
            </w:pPr>
            <w:r>
              <w:rPr>
                <w:sz w:val="20"/>
              </w:rPr>
              <w:t xml:space="preserve">5.1</w:t>
            </w:r>
          </w:p>
        </w:tc>
        <w:tc>
          <w:tcPr>
            <w:tcW w:w="2891" w:type="dxa"/>
          </w:tcPr>
          <w:p>
            <w:pPr>
              <w:pStyle w:val="0"/>
            </w:pPr>
            <w:r>
              <w:rPr>
                <w:sz w:val="20"/>
              </w:rPr>
              <w:t xml:space="preserve">Проведение обучающих программ по теме "Основы предпринимательской деятельности и бизнес-планирования"</w:t>
            </w:r>
          </w:p>
        </w:tc>
        <w:tc>
          <w:tcPr>
            <w:tcW w:w="2494" w:type="dxa"/>
          </w:tcPr>
          <w:p>
            <w:pPr>
              <w:pStyle w:val="0"/>
            </w:pPr>
            <w:r>
              <w:rPr>
                <w:sz w:val="20"/>
              </w:rPr>
              <w:t xml:space="preserve">агентство развития малого и среднего предпринимательства Красноярского края (далее - агентство развития предпринимательства)</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7, 10</w:t>
            </w:r>
          </w:p>
        </w:tc>
        <w:tc>
          <w:tcPr>
            <w:tcW w:w="1714" w:type="dxa"/>
          </w:tcPr>
          <w:p>
            <w:pPr>
              <w:pStyle w:val="0"/>
            </w:pPr>
            <w:r>
              <w:rPr>
                <w:sz w:val="20"/>
              </w:rPr>
              <w:t xml:space="preserve">сфера общественных финансов</w:t>
            </w:r>
          </w:p>
        </w:tc>
        <w:tc>
          <w:tcPr>
            <w:tcW w:w="2608" w:type="dxa"/>
          </w:tcPr>
          <w:p>
            <w:pPr>
              <w:pStyle w:val="0"/>
            </w:pPr>
            <w:r>
              <w:rPr>
                <w:sz w:val="20"/>
              </w:rPr>
              <w:t xml:space="preserve">количество проведенных мероприятий - 10 курсов ежегодно;</w:t>
            </w:r>
          </w:p>
          <w:p>
            <w:pPr>
              <w:pStyle w:val="0"/>
            </w:pPr>
            <w:r>
              <w:rPr>
                <w:sz w:val="20"/>
              </w:rPr>
              <w:t xml:space="preserve">количество обученных субъектов малого и среднего предпринимательства - не менее 50 ежегодно;</w:t>
            </w:r>
          </w:p>
          <w:p>
            <w:pPr>
              <w:pStyle w:val="0"/>
            </w:pPr>
            <w:r>
              <w:rPr>
                <w:sz w:val="20"/>
              </w:rPr>
              <w:t xml:space="preserve">количество обученных физических лиц, заинтересованных в начале осуществления предпринимательской деятельности, - не менее 120 ежегодно</w:t>
            </w:r>
          </w:p>
        </w:tc>
      </w:tr>
      <w:tr>
        <w:tc>
          <w:tcPr>
            <w:tcW w:w="544" w:type="dxa"/>
          </w:tcPr>
          <w:p>
            <w:pPr>
              <w:pStyle w:val="0"/>
            </w:pPr>
            <w:r>
              <w:rPr>
                <w:sz w:val="20"/>
              </w:rPr>
              <w:t xml:space="preserve">5.2</w:t>
            </w:r>
          </w:p>
        </w:tc>
        <w:tc>
          <w:tcPr>
            <w:tcW w:w="2891" w:type="dxa"/>
          </w:tcPr>
          <w:p>
            <w:pPr>
              <w:pStyle w:val="0"/>
            </w:pPr>
            <w:r>
              <w:rPr>
                <w:sz w:val="20"/>
              </w:rPr>
              <w:t xml:space="preserve">Проведение обучающих семинаров по теме "Самозанятость, путь к личному успеху"</w:t>
            </w:r>
          </w:p>
        </w:tc>
        <w:tc>
          <w:tcPr>
            <w:tcW w:w="2494" w:type="dxa"/>
          </w:tcPr>
          <w:p>
            <w:pPr>
              <w:pStyle w:val="0"/>
            </w:pPr>
            <w:r>
              <w:rPr>
                <w:sz w:val="20"/>
              </w:rPr>
              <w:t xml:space="preserve">агентство развития предпринимательства</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10</w:t>
            </w:r>
          </w:p>
        </w:tc>
        <w:tc>
          <w:tcPr>
            <w:tcW w:w="1714" w:type="dxa"/>
          </w:tcPr>
          <w:p>
            <w:pPr>
              <w:pStyle w:val="0"/>
            </w:pPr>
            <w:r>
              <w:rPr>
                <w:sz w:val="20"/>
              </w:rPr>
              <w:t xml:space="preserve">сфера общественных финансов</w:t>
            </w:r>
          </w:p>
        </w:tc>
        <w:tc>
          <w:tcPr>
            <w:tcW w:w="2608" w:type="dxa"/>
          </w:tcPr>
          <w:p>
            <w:pPr>
              <w:pStyle w:val="0"/>
            </w:pPr>
            <w:r>
              <w:rPr>
                <w:sz w:val="20"/>
              </w:rPr>
              <w:t xml:space="preserve">количество проведенных мероприятий - 3 курса ежегодно;</w:t>
            </w:r>
          </w:p>
          <w:p>
            <w:pPr>
              <w:pStyle w:val="0"/>
            </w:pPr>
            <w:r>
              <w:rPr>
                <w:sz w:val="20"/>
              </w:rPr>
              <w:t xml:space="preserve">количество обученных самозанятых граждан и индивидуальных предпринимателей, применяющих специальный налоговый режим "Налог на профессиональный доход", - не менее 18 ежегодно</w:t>
            </w:r>
          </w:p>
        </w:tc>
      </w:tr>
      <w:tr>
        <w:tc>
          <w:tcPr>
            <w:tcW w:w="544" w:type="dxa"/>
          </w:tcPr>
          <w:p>
            <w:pPr>
              <w:pStyle w:val="0"/>
            </w:pPr>
            <w:r>
              <w:rPr>
                <w:sz w:val="20"/>
              </w:rPr>
              <w:t xml:space="preserve">5.3</w:t>
            </w:r>
          </w:p>
        </w:tc>
        <w:tc>
          <w:tcPr>
            <w:tcW w:w="2891" w:type="dxa"/>
          </w:tcPr>
          <w:p>
            <w:pPr>
              <w:pStyle w:val="0"/>
            </w:pPr>
            <w:r>
              <w:rPr>
                <w:sz w:val="20"/>
              </w:rPr>
              <w:t xml:space="preserve">Проведение и участие в информационно-просветительских мероприятиях по финансовой грамотности для субъектов малого и среднего предпринимательства</w:t>
            </w:r>
          </w:p>
        </w:tc>
        <w:tc>
          <w:tcPr>
            <w:tcW w:w="2494" w:type="dxa"/>
          </w:tcPr>
          <w:p>
            <w:pPr>
              <w:pStyle w:val="0"/>
            </w:pPr>
            <w:r>
              <w:rPr>
                <w:sz w:val="20"/>
              </w:rPr>
              <w:t xml:space="preserve">Отделение Красноярск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10</w:t>
            </w:r>
          </w:p>
        </w:tc>
        <w:tc>
          <w:tcPr>
            <w:tcW w:w="1714" w:type="dxa"/>
          </w:tcPr>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мероприятий, в которых принято участие, - не менее 5 ежегодно;</w:t>
            </w:r>
          </w:p>
          <w:p>
            <w:pPr>
              <w:pStyle w:val="0"/>
            </w:pPr>
            <w:r>
              <w:rPr>
                <w:sz w:val="20"/>
              </w:rPr>
              <w:t xml:space="preserve">количество проведенных мероприятий - не менее 1 ежегодно</w:t>
            </w:r>
          </w:p>
        </w:tc>
      </w:tr>
      <w:tr>
        <w:tc>
          <w:tcPr>
            <w:gridSpan w:val="8"/>
            <w:tcW w:w="15003" w:type="dxa"/>
          </w:tcPr>
          <w:p>
            <w:pPr>
              <w:pStyle w:val="0"/>
              <w:outlineLvl w:val="2"/>
            </w:pPr>
            <w:r>
              <w:rPr>
                <w:sz w:val="20"/>
              </w:rPr>
              <w:t xml:space="preserve">6. Взаимодействие с гражданским обществом и некоммерческими организациями</w:t>
            </w:r>
          </w:p>
        </w:tc>
      </w:tr>
      <w:tr>
        <w:tc>
          <w:tcPr>
            <w:tcW w:w="544" w:type="dxa"/>
          </w:tcPr>
          <w:p>
            <w:pPr>
              <w:pStyle w:val="0"/>
            </w:pPr>
            <w:r>
              <w:rPr>
                <w:sz w:val="20"/>
              </w:rPr>
              <w:t xml:space="preserve">6.1</w:t>
            </w:r>
          </w:p>
        </w:tc>
        <w:tc>
          <w:tcPr>
            <w:tcW w:w="2891" w:type="dxa"/>
          </w:tcPr>
          <w:p>
            <w:pPr>
              <w:pStyle w:val="0"/>
            </w:pPr>
            <w:r>
              <w:rPr>
                <w:sz w:val="20"/>
              </w:rPr>
              <w:t xml:space="preserve">Взаимодействие с общественными советами при исполнительных органах Красноярского края</w:t>
            </w:r>
          </w:p>
        </w:tc>
        <w:tc>
          <w:tcPr>
            <w:tcW w:w="2494" w:type="dxa"/>
          </w:tcPr>
          <w:p>
            <w:pPr>
              <w:pStyle w:val="0"/>
            </w:pPr>
            <w:r>
              <w:rPr>
                <w:sz w:val="20"/>
              </w:rPr>
              <w:t xml:space="preserve">министерство финансов;</w:t>
            </w:r>
          </w:p>
          <w:p>
            <w:pPr>
              <w:pStyle w:val="0"/>
            </w:pPr>
            <w:r>
              <w:rPr>
                <w:sz w:val="20"/>
              </w:rPr>
              <w:t xml:space="preserve">министерство образования;</w:t>
            </w:r>
          </w:p>
          <w:p>
            <w:pPr>
              <w:pStyle w:val="0"/>
            </w:pPr>
            <w:r>
              <w:rPr>
                <w:sz w:val="20"/>
              </w:rPr>
              <w:t xml:space="preserve">министерство социальной политики;</w:t>
            </w:r>
          </w:p>
          <w:p>
            <w:pPr>
              <w:pStyle w:val="0"/>
            </w:pPr>
            <w:r>
              <w:rPr>
                <w:sz w:val="20"/>
              </w:rPr>
              <w:t xml:space="preserve">министерство культуры;</w:t>
            </w:r>
          </w:p>
          <w:p>
            <w:pPr>
              <w:pStyle w:val="0"/>
            </w:pPr>
            <w:r>
              <w:rPr>
                <w:sz w:val="20"/>
              </w:rPr>
              <w:t xml:space="preserve">агентство печати;</w:t>
            </w:r>
          </w:p>
          <w:p>
            <w:pPr>
              <w:pStyle w:val="0"/>
            </w:pPr>
            <w:r>
              <w:rPr>
                <w:sz w:val="20"/>
              </w:rPr>
              <w:t xml:space="preserve">агентство молодежной политики;</w:t>
            </w:r>
          </w:p>
          <w:p>
            <w:pPr>
              <w:pStyle w:val="0"/>
            </w:pPr>
            <w:r>
              <w:rPr>
                <w:sz w:val="20"/>
              </w:rPr>
              <w:t xml:space="preserve">агентство развития предпринимательства;</w:t>
            </w:r>
          </w:p>
          <w:p>
            <w:pPr>
              <w:pStyle w:val="0"/>
            </w:pPr>
            <w:r>
              <w:rPr>
                <w:sz w:val="20"/>
              </w:rPr>
              <w:t xml:space="preserve">агентство труда</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4, 7, 8, 10</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заседаний, на которых рассмотрены вопросы, связанные с повышением финансовой грамотности и формированием финансовой культуры, - ежегодно не менее 1 в каждом общественном совете при исполнительных органах Красноярского края</w:t>
            </w:r>
          </w:p>
        </w:tc>
      </w:tr>
      <w:tr>
        <w:tc>
          <w:tcPr>
            <w:tcW w:w="544" w:type="dxa"/>
          </w:tcPr>
          <w:p>
            <w:pPr>
              <w:pStyle w:val="0"/>
            </w:pPr>
            <w:r>
              <w:rPr>
                <w:sz w:val="20"/>
              </w:rPr>
              <w:t xml:space="preserve">6.2</w:t>
            </w:r>
          </w:p>
        </w:tc>
        <w:tc>
          <w:tcPr>
            <w:tcW w:w="2891" w:type="dxa"/>
          </w:tcPr>
          <w:p>
            <w:pPr>
              <w:pStyle w:val="0"/>
            </w:pPr>
            <w:r>
              <w:rPr>
                <w:sz w:val="20"/>
              </w:rPr>
              <w:t xml:space="preserve">Взаимодействие с Молодежным Правительством дублеров Красноярского края</w:t>
            </w:r>
          </w:p>
        </w:tc>
        <w:tc>
          <w:tcPr>
            <w:tcW w:w="2494" w:type="dxa"/>
          </w:tcPr>
          <w:p>
            <w:pPr>
              <w:pStyle w:val="0"/>
            </w:pPr>
            <w:r>
              <w:rPr>
                <w:sz w:val="20"/>
              </w:rPr>
              <w:t xml:space="preserve">члены межведомственной комиссии, по согласованию с Молодежным Правительством дублеров Красноярского края</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молодые граждане</w:t>
            </w:r>
          </w:p>
        </w:tc>
        <w:tc>
          <w:tcPr>
            <w:tcW w:w="1294" w:type="dxa"/>
          </w:tcPr>
          <w:p>
            <w:pPr>
              <w:pStyle w:val="0"/>
              <w:jc w:val="center"/>
            </w:pPr>
            <w:r>
              <w:rPr>
                <w:sz w:val="20"/>
              </w:rPr>
              <w:t xml:space="preserve">4</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оказание методологической и организационной поддержки в подготовке тематических материалов и проведении уроков по повышению финансовой грамотности, экспертной поддержки при проведении конкурсных процедур, совместные тематические публикации в социальных сетях</w:t>
            </w:r>
          </w:p>
        </w:tc>
      </w:tr>
      <w:tr>
        <w:tc>
          <w:tcPr>
            <w:tcW w:w="544" w:type="dxa"/>
          </w:tcPr>
          <w:p>
            <w:pPr>
              <w:pStyle w:val="0"/>
            </w:pPr>
            <w:r>
              <w:rPr>
                <w:sz w:val="20"/>
              </w:rPr>
              <w:t xml:space="preserve">6.3</w:t>
            </w:r>
          </w:p>
        </w:tc>
        <w:tc>
          <w:tcPr>
            <w:tcW w:w="2891" w:type="dxa"/>
          </w:tcPr>
          <w:p>
            <w:pPr>
              <w:pStyle w:val="0"/>
            </w:pPr>
            <w:r>
              <w:rPr>
                <w:sz w:val="20"/>
              </w:rPr>
              <w:t xml:space="preserve">Проведение мероприятий, направленных на мотивацию и нематериальное поощрение волонтеров финансового просвещения (обучающихся и их родителей (законных представителей), педагогических, руководящих и иных работников организаций, осуществляющих образовательную деятельность на территории Красноярского края), в том числе с использованием ресурса "Добро.ру"</w:t>
            </w:r>
          </w:p>
        </w:tc>
        <w:tc>
          <w:tcPr>
            <w:tcW w:w="2494" w:type="dxa"/>
          </w:tcPr>
          <w:p>
            <w:pPr>
              <w:pStyle w:val="0"/>
            </w:pPr>
            <w:r>
              <w:rPr>
                <w:sz w:val="20"/>
              </w:rPr>
              <w:t xml:space="preserve">министерство образования;</w:t>
            </w:r>
          </w:p>
          <w:p>
            <w:pPr>
              <w:pStyle w:val="0"/>
            </w:pPr>
            <w:r>
              <w:rPr>
                <w:sz w:val="20"/>
              </w:rPr>
              <w:t xml:space="preserve">РЦФГ</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2, 3, 5, 7, 8</w:t>
            </w:r>
          </w:p>
        </w:tc>
        <w:tc>
          <w:tcPr>
            <w:tcW w:w="1714" w:type="dxa"/>
          </w:tcPr>
          <w:p>
            <w:pPr>
              <w:pStyle w:val="0"/>
            </w:pPr>
            <w:r>
              <w:rPr>
                <w:sz w:val="20"/>
              </w:rPr>
              <w:t xml:space="preserve">сфера личных финансов;</w:t>
            </w:r>
          </w:p>
          <w:p>
            <w:pPr>
              <w:pStyle w:val="0"/>
            </w:pPr>
            <w:r>
              <w:rPr>
                <w:sz w:val="20"/>
              </w:rPr>
              <w:t xml:space="preserve">сфера общественных финансов;</w:t>
            </w:r>
          </w:p>
          <w:p>
            <w:pPr>
              <w:pStyle w:val="0"/>
            </w:pPr>
            <w:r>
              <w:rPr>
                <w:sz w:val="20"/>
              </w:rPr>
              <w:t xml:space="preserve">сфера финансовой безопасности</w:t>
            </w:r>
          </w:p>
        </w:tc>
        <w:tc>
          <w:tcPr>
            <w:tcW w:w="2608" w:type="dxa"/>
          </w:tcPr>
          <w:p>
            <w:pPr>
              <w:pStyle w:val="0"/>
            </w:pPr>
            <w:r>
              <w:rPr>
                <w:sz w:val="20"/>
              </w:rPr>
              <w:t xml:space="preserve">количество проведенных мероприятий - ежегодно не менее 10 мероприятий с приглашением волонтеров финансового просвещения, в том числе с использованием ресурса "Добро.ру"</w:t>
            </w:r>
          </w:p>
        </w:tc>
      </w:tr>
      <w:tr>
        <w:tc>
          <w:tcPr>
            <w:tcW w:w="544" w:type="dxa"/>
          </w:tcPr>
          <w:p>
            <w:pPr>
              <w:pStyle w:val="0"/>
            </w:pPr>
            <w:r>
              <w:rPr>
                <w:sz w:val="20"/>
              </w:rPr>
              <w:t xml:space="preserve">6.4</w:t>
            </w:r>
          </w:p>
        </w:tc>
        <w:tc>
          <w:tcPr>
            <w:tcW w:w="2891" w:type="dxa"/>
          </w:tcPr>
          <w:p>
            <w:pPr>
              <w:pStyle w:val="0"/>
            </w:pPr>
            <w:r>
              <w:rPr>
                <w:sz w:val="20"/>
              </w:rPr>
              <w:t xml:space="preserve">Участие в мероприятиях в рамках проведения Дня бесплатной юридической помощи, организованного Красноярским региональным отделением Общероссийской общественной организации "Ассоциация юристов России"</w:t>
            </w:r>
          </w:p>
        </w:tc>
        <w:tc>
          <w:tcPr>
            <w:tcW w:w="2494" w:type="dxa"/>
          </w:tcPr>
          <w:p>
            <w:pPr>
              <w:pStyle w:val="0"/>
            </w:pPr>
            <w:r>
              <w:rPr>
                <w:sz w:val="20"/>
              </w:rPr>
              <w:t xml:space="preserve">Управление Роспотребнадзора по краю </w:t>
            </w:r>
            <w:hyperlink w:history="0" w:anchor="P1524" w:tooltip="&lt;**&gt; При проведении данных мероприятий определение в качестве участников региональной программы носит рекомендательный характер.">
              <w:r>
                <w:rPr>
                  <w:sz w:val="20"/>
                  <w:color w:val="0000ff"/>
                </w:rPr>
                <w:t xml:space="preserve">&lt;**&gt;</w:t>
              </w:r>
            </w:hyperlink>
          </w:p>
        </w:tc>
        <w:tc>
          <w:tcPr>
            <w:tcW w:w="1894" w:type="dxa"/>
          </w:tcPr>
          <w:p>
            <w:pPr>
              <w:pStyle w:val="0"/>
            </w:pPr>
            <w:r>
              <w:rPr>
                <w:sz w:val="20"/>
              </w:rPr>
              <w:t xml:space="preserve">ежегодно в течение года</w:t>
            </w:r>
          </w:p>
        </w:tc>
        <w:tc>
          <w:tcPr>
            <w:tcW w:w="1564" w:type="dxa"/>
          </w:tcPr>
          <w:p>
            <w:pPr>
              <w:pStyle w:val="0"/>
            </w:pPr>
            <w:r>
              <w:rPr>
                <w:sz w:val="20"/>
              </w:rPr>
              <w:t xml:space="preserve">дети и подростки;</w:t>
            </w:r>
          </w:p>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2 - 11</w:t>
            </w:r>
          </w:p>
        </w:tc>
        <w:tc>
          <w:tcPr>
            <w:tcW w:w="1714" w:type="dxa"/>
          </w:tcPr>
          <w:p>
            <w:pPr>
              <w:pStyle w:val="0"/>
            </w:pPr>
            <w:r>
              <w:rPr>
                <w:sz w:val="20"/>
              </w:rPr>
              <w:t xml:space="preserve">сфера личных финансов</w:t>
            </w:r>
          </w:p>
        </w:tc>
        <w:tc>
          <w:tcPr>
            <w:tcW w:w="2608" w:type="dxa"/>
          </w:tcPr>
          <w:p>
            <w:pPr>
              <w:pStyle w:val="0"/>
            </w:pPr>
            <w:r>
              <w:rPr>
                <w:sz w:val="20"/>
              </w:rPr>
              <w:t xml:space="preserve">оказание правовой помощи потребителям финансовых услуг</w:t>
            </w:r>
          </w:p>
        </w:tc>
      </w:tr>
      <w:tr>
        <w:tc>
          <w:tcPr>
            <w:gridSpan w:val="8"/>
            <w:tcW w:w="15003" w:type="dxa"/>
          </w:tcPr>
          <w:p>
            <w:pPr>
              <w:pStyle w:val="0"/>
              <w:outlineLvl w:val="2"/>
            </w:pPr>
            <w:r>
              <w:rPr>
                <w:sz w:val="20"/>
              </w:rPr>
              <w:t xml:space="preserve">7. Развитие практик инициативного бюджетирования, иных практик, а также обеспечение открытости бюджетной информации</w:t>
            </w:r>
          </w:p>
        </w:tc>
      </w:tr>
      <w:tr>
        <w:tc>
          <w:tcPr>
            <w:tcW w:w="544" w:type="dxa"/>
          </w:tcPr>
          <w:p>
            <w:pPr>
              <w:pStyle w:val="0"/>
            </w:pPr>
            <w:r>
              <w:rPr>
                <w:sz w:val="20"/>
              </w:rPr>
              <w:t xml:space="preserve">7.1</w:t>
            </w:r>
          </w:p>
        </w:tc>
        <w:tc>
          <w:tcPr>
            <w:tcW w:w="2891" w:type="dxa"/>
          </w:tcPr>
          <w:p>
            <w:pPr>
              <w:pStyle w:val="0"/>
            </w:pPr>
            <w:r>
              <w:rPr>
                <w:sz w:val="20"/>
              </w:rPr>
              <w:t xml:space="preserve">Создание и поддержание в актуальном состоянии правовой базы, необходимой для развития практики инициативного бюджетирования в Красноярском крае</w:t>
            </w:r>
          </w:p>
        </w:tc>
        <w:tc>
          <w:tcPr>
            <w:tcW w:w="2494" w:type="dxa"/>
          </w:tcPr>
          <w:p>
            <w:pPr>
              <w:pStyle w:val="0"/>
            </w:pPr>
            <w:r>
              <w:rPr>
                <w:sz w:val="20"/>
              </w:rPr>
              <w:t xml:space="preserve">министерство финансов</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7</w:t>
            </w:r>
          </w:p>
        </w:tc>
        <w:tc>
          <w:tcPr>
            <w:tcW w:w="1714" w:type="dxa"/>
          </w:tcPr>
          <w:p>
            <w:pPr>
              <w:pStyle w:val="0"/>
            </w:pPr>
            <w:r>
              <w:rPr>
                <w:sz w:val="20"/>
              </w:rPr>
              <w:t xml:space="preserve">сфера общественных финансов</w:t>
            </w:r>
          </w:p>
        </w:tc>
        <w:tc>
          <w:tcPr>
            <w:tcW w:w="2608" w:type="dxa"/>
          </w:tcPr>
          <w:p>
            <w:pPr>
              <w:pStyle w:val="0"/>
            </w:pPr>
            <w:r>
              <w:rPr>
                <w:sz w:val="20"/>
              </w:rPr>
              <w:t xml:space="preserve">обеспечение своевременного внесения изменений в </w:t>
            </w:r>
            <w:hyperlink w:history="0" r:id="rId25" w:tooltip="Постановление Правительства Красноярского края от 30.09.2013 N 517-п (ред. от 08.10.2024) &quot;Об утверждении государственной программы Красноярского края &quot;Содействие развитию местного самоуправления&quot; ------------ Утратил силу или отменен {КонсультантПлюс}">
              <w:r>
                <w:rPr>
                  <w:sz w:val="20"/>
                  <w:color w:val="0000ff"/>
                </w:rPr>
                <w:t xml:space="preserve">Постановление</w:t>
              </w:r>
            </w:hyperlink>
            <w:r>
              <w:rPr>
                <w:sz w:val="20"/>
              </w:rPr>
              <w:t xml:space="preserve"> Правительства Красноярского края от 30.09.2013 N 517-п "Об утверждении государственной программы Красноярского края "Содействие развитию местного самоуправления", принятия (внесения изменений) в иные нормативные акты Правительства Красноярского края, регулирующие данную сферу общественных отношений</w:t>
            </w:r>
          </w:p>
        </w:tc>
      </w:tr>
      <w:tr>
        <w:tc>
          <w:tcPr>
            <w:tcW w:w="544" w:type="dxa"/>
          </w:tcPr>
          <w:p>
            <w:pPr>
              <w:pStyle w:val="0"/>
            </w:pPr>
            <w:r>
              <w:rPr>
                <w:sz w:val="20"/>
              </w:rPr>
              <w:t xml:space="preserve">7.2</w:t>
            </w:r>
          </w:p>
        </w:tc>
        <w:tc>
          <w:tcPr>
            <w:tcW w:w="2891" w:type="dxa"/>
          </w:tcPr>
          <w:p>
            <w:pPr>
              <w:pStyle w:val="0"/>
            </w:pPr>
            <w:r>
              <w:rPr>
                <w:sz w:val="20"/>
              </w:rPr>
              <w:t xml:space="preserve">Организация и проведение выездных совещаний в рамках Ассоциаций глав местного самоуправления с включением в повестку заседаний вопросов, связанных с реализацией лучших практик инициативного бюджетирования</w:t>
            </w:r>
          </w:p>
        </w:tc>
        <w:tc>
          <w:tcPr>
            <w:tcW w:w="2494" w:type="dxa"/>
          </w:tcPr>
          <w:p>
            <w:pPr>
              <w:pStyle w:val="0"/>
            </w:pPr>
            <w:r>
              <w:rPr>
                <w:sz w:val="20"/>
              </w:rPr>
              <w:t xml:space="preserve">министерство финансов</w:t>
            </w:r>
          </w:p>
        </w:tc>
        <w:tc>
          <w:tcPr>
            <w:tcW w:w="1894" w:type="dxa"/>
          </w:tcPr>
          <w:p>
            <w:pPr>
              <w:pStyle w:val="0"/>
            </w:pPr>
            <w:r>
              <w:rPr>
                <w:sz w:val="20"/>
              </w:rPr>
              <w:t xml:space="preserve">ежегодно в январе - феврале</w:t>
            </w:r>
          </w:p>
        </w:tc>
        <w:tc>
          <w:tcPr>
            <w:tcW w:w="1564" w:type="dxa"/>
          </w:tcPr>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7</w:t>
            </w:r>
          </w:p>
        </w:tc>
        <w:tc>
          <w:tcPr>
            <w:tcW w:w="1714" w:type="dxa"/>
          </w:tcPr>
          <w:p>
            <w:pPr>
              <w:pStyle w:val="0"/>
            </w:pPr>
            <w:r>
              <w:rPr>
                <w:sz w:val="20"/>
              </w:rPr>
              <w:t xml:space="preserve">сфера общественных финансов</w:t>
            </w:r>
          </w:p>
        </w:tc>
        <w:tc>
          <w:tcPr>
            <w:tcW w:w="2608" w:type="dxa"/>
          </w:tcPr>
          <w:p>
            <w:pPr>
              <w:pStyle w:val="0"/>
            </w:pPr>
            <w:r>
              <w:rPr>
                <w:sz w:val="20"/>
              </w:rPr>
              <w:t xml:space="preserve">количество проведенных выездных совещаний с включением в повестку заседаний вопросов, связанных с реализацией лучших практик инициативного бюджетирования, - не менее 5 ежегодно</w:t>
            </w:r>
          </w:p>
        </w:tc>
      </w:tr>
      <w:tr>
        <w:tc>
          <w:tcPr>
            <w:tcW w:w="544" w:type="dxa"/>
          </w:tcPr>
          <w:p>
            <w:pPr>
              <w:pStyle w:val="0"/>
            </w:pPr>
            <w:r>
              <w:rPr>
                <w:sz w:val="20"/>
              </w:rPr>
              <w:t xml:space="preserve">7.3</w:t>
            </w:r>
          </w:p>
        </w:tc>
        <w:tc>
          <w:tcPr>
            <w:tcW w:w="2891" w:type="dxa"/>
          </w:tcPr>
          <w:p>
            <w:pPr>
              <w:pStyle w:val="0"/>
            </w:pPr>
            <w:r>
              <w:rPr>
                <w:sz w:val="20"/>
              </w:rPr>
              <w:t xml:space="preserve">Организация и проведение семинаров и вебинаров по вопросам, связанным с инициативным бюджетированием</w:t>
            </w:r>
          </w:p>
        </w:tc>
        <w:tc>
          <w:tcPr>
            <w:tcW w:w="2494" w:type="dxa"/>
          </w:tcPr>
          <w:p>
            <w:pPr>
              <w:pStyle w:val="0"/>
            </w:pPr>
            <w:r>
              <w:rPr>
                <w:sz w:val="20"/>
              </w:rPr>
              <w:t xml:space="preserve">Красноярское краевое государственное бюджетное учреждение дополнительного профессионального образования "Институт государственного и муниципального управления при Правительства Красноярского края" (далее - Институт управления)</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7</w:t>
            </w:r>
          </w:p>
        </w:tc>
        <w:tc>
          <w:tcPr>
            <w:tcW w:w="1714" w:type="dxa"/>
          </w:tcPr>
          <w:p>
            <w:pPr>
              <w:pStyle w:val="0"/>
            </w:pPr>
            <w:r>
              <w:rPr>
                <w:sz w:val="20"/>
              </w:rPr>
              <w:t xml:space="preserve">сфера общественных финансов</w:t>
            </w:r>
          </w:p>
        </w:tc>
        <w:tc>
          <w:tcPr>
            <w:tcW w:w="2608" w:type="dxa"/>
          </w:tcPr>
          <w:p>
            <w:pPr>
              <w:pStyle w:val="0"/>
            </w:pPr>
            <w:r>
              <w:rPr>
                <w:sz w:val="20"/>
              </w:rPr>
              <w:t xml:space="preserve">количество проведенных мероприятий - не менее 10 ежегодно</w:t>
            </w:r>
          </w:p>
        </w:tc>
      </w:tr>
      <w:tr>
        <w:tc>
          <w:tcPr>
            <w:tcW w:w="544" w:type="dxa"/>
          </w:tcPr>
          <w:p>
            <w:pPr>
              <w:pStyle w:val="0"/>
            </w:pPr>
            <w:r>
              <w:rPr>
                <w:sz w:val="20"/>
              </w:rPr>
              <w:t xml:space="preserve">7.4</w:t>
            </w:r>
          </w:p>
        </w:tc>
        <w:tc>
          <w:tcPr>
            <w:tcW w:w="2891" w:type="dxa"/>
          </w:tcPr>
          <w:p>
            <w:pPr>
              <w:pStyle w:val="0"/>
            </w:pPr>
            <w:r>
              <w:rPr>
                <w:sz w:val="20"/>
              </w:rPr>
              <w:t xml:space="preserve">Информационная и методическая поддержка в вопросах реализации инициативных проектов</w:t>
            </w:r>
          </w:p>
        </w:tc>
        <w:tc>
          <w:tcPr>
            <w:tcW w:w="2494" w:type="dxa"/>
          </w:tcPr>
          <w:p>
            <w:pPr>
              <w:pStyle w:val="0"/>
            </w:pPr>
            <w:r>
              <w:rPr>
                <w:sz w:val="20"/>
              </w:rPr>
              <w:t xml:space="preserve">Институт управления</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7</w:t>
            </w:r>
          </w:p>
        </w:tc>
        <w:tc>
          <w:tcPr>
            <w:tcW w:w="1714" w:type="dxa"/>
          </w:tcPr>
          <w:p>
            <w:pPr>
              <w:pStyle w:val="0"/>
            </w:pPr>
            <w:r>
              <w:rPr>
                <w:sz w:val="20"/>
              </w:rPr>
              <w:t xml:space="preserve">сфера общественных финансов</w:t>
            </w:r>
          </w:p>
        </w:tc>
        <w:tc>
          <w:tcPr>
            <w:tcW w:w="2608" w:type="dxa"/>
          </w:tcPr>
          <w:p>
            <w:pPr>
              <w:pStyle w:val="0"/>
            </w:pPr>
            <w:r>
              <w:rPr>
                <w:sz w:val="20"/>
              </w:rPr>
              <w:t xml:space="preserve">количество информационно-методических материалов - не менее 5 ежегодно</w:t>
            </w:r>
          </w:p>
        </w:tc>
      </w:tr>
      <w:tr>
        <w:tc>
          <w:tcPr>
            <w:tcW w:w="544" w:type="dxa"/>
          </w:tcPr>
          <w:p>
            <w:pPr>
              <w:pStyle w:val="0"/>
            </w:pPr>
            <w:r>
              <w:rPr>
                <w:sz w:val="20"/>
              </w:rPr>
              <w:t xml:space="preserve">7.5</w:t>
            </w:r>
          </w:p>
        </w:tc>
        <w:tc>
          <w:tcPr>
            <w:tcW w:w="2891" w:type="dxa"/>
          </w:tcPr>
          <w:p>
            <w:pPr>
              <w:pStyle w:val="0"/>
            </w:pPr>
            <w:r>
              <w:rPr>
                <w:sz w:val="20"/>
              </w:rPr>
              <w:t xml:space="preserve">Ведение раздела "Открытый бюджет", посвященного публикации бюджетных данных на официальном сайте Красноярского края - едином краевом портале "Красноярский край"</w:t>
            </w:r>
          </w:p>
        </w:tc>
        <w:tc>
          <w:tcPr>
            <w:tcW w:w="2494" w:type="dxa"/>
          </w:tcPr>
          <w:p>
            <w:pPr>
              <w:pStyle w:val="0"/>
            </w:pPr>
            <w:r>
              <w:rPr>
                <w:sz w:val="20"/>
              </w:rPr>
              <w:t xml:space="preserve">министерство финансов</w:t>
            </w:r>
          </w:p>
        </w:tc>
        <w:tc>
          <w:tcPr>
            <w:tcW w:w="1894" w:type="dxa"/>
          </w:tcPr>
          <w:p>
            <w:pPr>
              <w:pStyle w:val="0"/>
            </w:pPr>
            <w:r>
              <w:rPr>
                <w:sz w:val="20"/>
              </w:rPr>
              <w:t xml:space="preserve">ежегодно в течение года</w:t>
            </w:r>
          </w:p>
        </w:tc>
        <w:tc>
          <w:tcPr>
            <w:tcW w:w="1564" w:type="dxa"/>
          </w:tcPr>
          <w:p>
            <w:pPr>
              <w:pStyle w:val="0"/>
            </w:pPr>
            <w:r>
              <w:rPr>
                <w:sz w:val="20"/>
              </w:rPr>
              <w:t xml:space="preserve">молодые граждане;</w:t>
            </w:r>
          </w:p>
          <w:p>
            <w:pPr>
              <w:pStyle w:val="0"/>
            </w:pPr>
            <w:r>
              <w:rPr>
                <w:sz w:val="20"/>
              </w:rPr>
              <w:t xml:space="preserve">взрослые экономически активные граждане;</w:t>
            </w:r>
          </w:p>
          <w:p>
            <w:pPr>
              <w:pStyle w:val="0"/>
            </w:pPr>
            <w:r>
              <w:rPr>
                <w:sz w:val="20"/>
              </w:rPr>
              <w:t xml:space="preserve">граждане старшего возраста</w:t>
            </w:r>
          </w:p>
        </w:tc>
        <w:tc>
          <w:tcPr>
            <w:tcW w:w="1294" w:type="dxa"/>
          </w:tcPr>
          <w:p>
            <w:pPr>
              <w:pStyle w:val="0"/>
              <w:jc w:val="center"/>
            </w:pPr>
            <w:r>
              <w:rPr>
                <w:sz w:val="20"/>
              </w:rPr>
              <w:t xml:space="preserve">2 - 11</w:t>
            </w:r>
          </w:p>
        </w:tc>
        <w:tc>
          <w:tcPr>
            <w:tcW w:w="1714" w:type="dxa"/>
          </w:tcPr>
          <w:p>
            <w:pPr>
              <w:pStyle w:val="0"/>
            </w:pPr>
            <w:r>
              <w:rPr>
                <w:sz w:val="20"/>
              </w:rPr>
              <w:t xml:space="preserve">сфера общественных финансов</w:t>
            </w:r>
          </w:p>
        </w:tc>
        <w:tc>
          <w:tcPr>
            <w:tcW w:w="2608" w:type="dxa"/>
          </w:tcPr>
          <w:p>
            <w:pPr>
              <w:pStyle w:val="0"/>
            </w:pPr>
            <w:r>
              <w:rPr>
                <w:sz w:val="20"/>
              </w:rPr>
              <w:t xml:space="preserve">сохранение очень высокого уровня открытости бюджетных данных в рейтинге субъектов Российской Федерации по уровню открытости бюджетных данных (группа А)</w:t>
            </w:r>
          </w:p>
        </w:tc>
      </w:tr>
      <w:tr>
        <w:tc>
          <w:tcPr>
            <w:tcW w:w="544" w:type="dxa"/>
          </w:tcPr>
          <w:p>
            <w:pPr>
              <w:pStyle w:val="0"/>
            </w:pPr>
            <w:r>
              <w:rPr>
                <w:sz w:val="20"/>
              </w:rPr>
              <w:t xml:space="preserve">7.6</w:t>
            </w:r>
          </w:p>
        </w:tc>
        <w:tc>
          <w:tcPr>
            <w:tcW w:w="2891" w:type="dxa"/>
          </w:tcPr>
          <w:p>
            <w:pPr>
              <w:pStyle w:val="0"/>
            </w:pPr>
            <w:r>
              <w:rPr>
                <w:sz w:val="20"/>
              </w:rPr>
              <w:t xml:space="preserve">Проведение мониторинга открытости бюджетных данных в муниципальных образованиях Красноярского края</w:t>
            </w:r>
          </w:p>
        </w:tc>
        <w:tc>
          <w:tcPr>
            <w:tcW w:w="2494" w:type="dxa"/>
          </w:tcPr>
          <w:p>
            <w:pPr>
              <w:pStyle w:val="0"/>
            </w:pPr>
            <w:r>
              <w:rPr>
                <w:sz w:val="20"/>
              </w:rPr>
              <w:t xml:space="preserve">министерство финансов</w:t>
            </w:r>
          </w:p>
        </w:tc>
        <w:tc>
          <w:tcPr>
            <w:tcW w:w="1894" w:type="dxa"/>
          </w:tcPr>
          <w:p>
            <w:pPr>
              <w:pStyle w:val="0"/>
            </w:pPr>
            <w:r>
              <w:rPr>
                <w:sz w:val="20"/>
              </w:rPr>
              <w:t xml:space="preserve">в течение года</w:t>
            </w:r>
          </w:p>
        </w:tc>
        <w:tc>
          <w:tcPr>
            <w:tcW w:w="1564" w:type="dxa"/>
          </w:tcPr>
          <w:p>
            <w:pPr>
              <w:pStyle w:val="0"/>
            </w:pPr>
            <w:r>
              <w:rPr>
                <w:sz w:val="20"/>
              </w:rPr>
              <w:t xml:space="preserve">взрослые экономически активные граждане</w:t>
            </w:r>
          </w:p>
        </w:tc>
        <w:tc>
          <w:tcPr>
            <w:tcW w:w="1294" w:type="dxa"/>
          </w:tcPr>
          <w:p>
            <w:pPr>
              <w:pStyle w:val="0"/>
              <w:jc w:val="center"/>
            </w:pPr>
            <w:r>
              <w:rPr>
                <w:sz w:val="20"/>
              </w:rPr>
              <w:t xml:space="preserve">7</w:t>
            </w:r>
          </w:p>
        </w:tc>
        <w:tc>
          <w:tcPr>
            <w:tcW w:w="1714" w:type="dxa"/>
          </w:tcPr>
          <w:p>
            <w:pPr>
              <w:pStyle w:val="0"/>
            </w:pPr>
            <w:r>
              <w:rPr>
                <w:sz w:val="20"/>
              </w:rPr>
              <w:t xml:space="preserve">сфера общественных финансов</w:t>
            </w:r>
          </w:p>
        </w:tc>
        <w:tc>
          <w:tcPr>
            <w:tcW w:w="2608" w:type="dxa"/>
          </w:tcPr>
          <w:p>
            <w:pPr>
              <w:pStyle w:val="0"/>
            </w:pPr>
            <w:r>
              <w:rPr>
                <w:sz w:val="20"/>
              </w:rPr>
              <w:t xml:space="preserve">нематериальное стимулирование органов местного самоуправления к повышению открытости бюджетных данных в результате формирования (и опубликования) рейтинга муниципальных образований по уровню открытости бюджетных данных</w:t>
            </w:r>
          </w:p>
        </w:tc>
      </w:tr>
    </w:tbl>
    <w:p>
      <w:pPr>
        <w:sectPr>
          <w:headerReference w:type="default" r:id="rId22"/>
          <w:headerReference w:type="first" r:id="rId22"/>
          <w:footerReference w:type="default" r:id="rId23"/>
          <w:footerReference w:type="first" r:id="rId23"/>
          <w:pgSz w:w="16838" w:h="11906" w:orient="landscape"/>
          <w:pgMar w:top="1133" w:right="397" w:bottom="566" w:left="397" w:header="0" w:footer="0" w:gutter="0"/>
          <w:titlePg/>
        </w:sectPr>
      </w:pPr>
    </w:p>
    <w:p>
      <w:pPr>
        <w:pStyle w:val="0"/>
        <w:jc w:val="both"/>
      </w:pPr>
      <w:r>
        <w:rPr>
          <w:sz w:val="20"/>
        </w:rPr>
      </w:r>
    </w:p>
    <w:p>
      <w:pPr>
        <w:pStyle w:val="0"/>
        <w:ind w:firstLine="540"/>
        <w:jc w:val="both"/>
      </w:pPr>
      <w:r>
        <w:rPr>
          <w:sz w:val="20"/>
        </w:rPr>
        <w:t xml:space="preserve">--------------------------------</w:t>
      </w:r>
    </w:p>
    <w:bookmarkStart w:id="1512" w:name="P1512"/>
    <w:bookmarkEnd w:id="1512"/>
    <w:p>
      <w:pPr>
        <w:pStyle w:val="0"/>
        <w:spacing w:before="200" w:lineRule="auto"/>
        <w:ind w:firstLine="540"/>
        <w:jc w:val="both"/>
      </w:pPr>
      <w:r>
        <w:rPr>
          <w:sz w:val="20"/>
        </w:rPr>
        <w:t xml:space="preserve">&lt;*&gt; Целевые группы населения:</w:t>
      </w:r>
    </w:p>
    <w:p>
      <w:pPr>
        <w:pStyle w:val="0"/>
        <w:spacing w:before="200" w:lineRule="auto"/>
        <w:ind w:firstLine="540"/>
        <w:jc w:val="both"/>
      </w:pPr>
      <w:r>
        <w:rPr>
          <w:sz w:val="20"/>
        </w:rPr>
        <w:t xml:space="preserve">1 - обучающиеся дошкольных образовательных организаций;</w:t>
      </w:r>
    </w:p>
    <w:p>
      <w:pPr>
        <w:pStyle w:val="0"/>
        <w:spacing w:before="200" w:lineRule="auto"/>
        <w:ind w:firstLine="540"/>
        <w:jc w:val="both"/>
      </w:pPr>
      <w:r>
        <w:rPr>
          <w:sz w:val="20"/>
        </w:rPr>
        <w:t xml:space="preserve">2 - обучающиеся общеобразовательных организаций;</w:t>
      </w:r>
    </w:p>
    <w:p>
      <w:pPr>
        <w:pStyle w:val="0"/>
        <w:spacing w:before="200" w:lineRule="auto"/>
        <w:ind w:firstLine="540"/>
        <w:jc w:val="both"/>
      </w:pPr>
      <w:r>
        <w:rPr>
          <w:sz w:val="20"/>
        </w:rPr>
        <w:t xml:space="preserve">3 - обучающиеся профессиональных образовательных организаций;</w:t>
      </w:r>
    </w:p>
    <w:p>
      <w:pPr>
        <w:pStyle w:val="0"/>
        <w:spacing w:before="200" w:lineRule="auto"/>
        <w:ind w:firstLine="540"/>
        <w:jc w:val="both"/>
      </w:pPr>
      <w:r>
        <w:rPr>
          <w:sz w:val="20"/>
        </w:rPr>
        <w:t xml:space="preserve">4 - обучающиеся образовательных организаций высшего образования;</w:t>
      </w:r>
    </w:p>
    <w:p>
      <w:pPr>
        <w:pStyle w:val="0"/>
        <w:spacing w:before="200" w:lineRule="auto"/>
        <w:ind w:firstLine="540"/>
        <w:jc w:val="both"/>
      </w:pPr>
      <w:r>
        <w:rPr>
          <w:sz w:val="20"/>
        </w:rPr>
        <w:t xml:space="preserve">5 - дети-сироты и дети, оставшиеся без попечения родителей;</w:t>
      </w:r>
    </w:p>
    <w:p>
      <w:pPr>
        <w:pStyle w:val="0"/>
        <w:spacing w:before="200" w:lineRule="auto"/>
        <w:ind w:firstLine="540"/>
        <w:jc w:val="both"/>
      </w:pPr>
      <w:r>
        <w:rPr>
          <w:sz w:val="20"/>
        </w:rPr>
        <w:t xml:space="preserve">6 - люди с ограниченными возможностями здоровья;</w:t>
      </w:r>
    </w:p>
    <w:p>
      <w:pPr>
        <w:pStyle w:val="0"/>
        <w:spacing w:before="200" w:lineRule="auto"/>
        <w:ind w:firstLine="540"/>
        <w:jc w:val="both"/>
      </w:pPr>
      <w:r>
        <w:rPr>
          <w:sz w:val="20"/>
        </w:rPr>
        <w:t xml:space="preserve">7 - взрослое (экономически активное) население;</w:t>
      </w:r>
    </w:p>
    <w:p>
      <w:pPr>
        <w:pStyle w:val="0"/>
        <w:spacing w:before="200" w:lineRule="auto"/>
        <w:ind w:firstLine="540"/>
        <w:jc w:val="both"/>
      </w:pPr>
      <w:r>
        <w:rPr>
          <w:sz w:val="20"/>
        </w:rPr>
        <w:t xml:space="preserve">8 - лица предпенсионного и пенсионного возрастов;</w:t>
      </w:r>
    </w:p>
    <w:p>
      <w:pPr>
        <w:pStyle w:val="0"/>
        <w:spacing w:before="200" w:lineRule="auto"/>
        <w:ind w:firstLine="540"/>
        <w:jc w:val="both"/>
      </w:pPr>
      <w:r>
        <w:rPr>
          <w:sz w:val="20"/>
        </w:rPr>
        <w:t xml:space="preserve">9 - волонтеры финансового просвещения;</w:t>
      </w:r>
    </w:p>
    <w:p>
      <w:pPr>
        <w:pStyle w:val="0"/>
        <w:spacing w:before="200" w:lineRule="auto"/>
        <w:ind w:firstLine="540"/>
        <w:jc w:val="both"/>
      </w:pPr>
      <w:r>
        <w:rPr>
          <w:sz w:val="20"/>
        </w:rPr>
        <w:t xml:space="preserve">10 - субъекты малого и среднего предпринимательства, индивидуальные предприниматели и самозанятые граждане;</w:t>
      </w:r>
    </w:p>
    <w:p>
      <w:pPr>
        <w:pStyle w:val="0"/>
        <w:spacing w:before="200" w:lineRule="auto"/>
        <w:ind w:firstLine="540"/>
        <w:jc w:val="both"/>
      </w:pPr>
      <w:r>
        <w:rPr>
          <w:sz w:val="20"/>
        </w:rPr>
        <w:t xml:space="preserve">11 - безработные граждане, состоящие на учете в службах занятости населения.</w:t>
      </w:r>
    </w:p>
    <w:bookmarkStart w:id="1524" w:name="P1524"/>
    <w:bookmarkEnd w:id="1524"/>
    <w:p>
      <w:pPr>
        <w:pStyle w:val="0"/>
        <w:spacing w:before="200" w:lineRule="auto"/>
        <w:ind w:firstLine="540"/>
        <w:jc w:val="both"/>
      </w:pPr>
      <w:r>
        <w:rPr>
          <w:sz w:val="20"/>
        </w:rPr>
        <w:t xml:space="preserve">&lt;**&gt; При проведении данных мероприятий определение в качестве участников региональной программы носит рекомендательный характер.</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Распоряжению</w:t>
      </w:r>
    </w:p>
    <w:p>
      <w:pPr>
        <w:pStyle w:val="0"/>
        <w:jc w:val="right"/>
      </w:pPr>
      <w:r>
        <w:rPr>
          <w:sz w:val="20"/>
        </w:rPr>
        <w:t xml:space="preserve">Правительства Красноярского края</w:t>
      </w:r>
    </w:p>
    <w:p>
      <w:pPr>
        <w:pStyle w:val="0"/>
        <w:jc w:val="right"/>
      </w:pPr>
      <w:r>
        <w:rPr>
          <w:sz w:val="20"/>
        </w:rPr>
        <w:t xml:space="preserve">от 23 апреля 2024 г. N 325-р</w:t>
      </w:r>
    </w:p>
    <w:p>
      <w:pPr>
        <w:pStyle w:val="0"/>
        <w:jc w:val="both"/>
      </w:pPr>
      <w:r>
        <w:rPr>
          <w:sz w:val="20"/>
        </w:rPr>
      </w:r>
    </w:p>
    <w:bookmarkStart w:id="1535" w:name="P1535"/>
    <w:bookmarkEnd w:id="1535"/>
    <w:p>
      <w:pPr>
        <w:pStyle w:val="2"/>
        <w:jc w:val="center"/>
      </w:pPr>
      <w:r>
        <w:rPr>
          <w:sz w:val="20"/>
        </w:rPr>
        <w:t xml:space="preserve">СОСТАВ</w:t>
      </w:r>
    </w:p>
    <w:p>
      <w:pPr>
        <w:pStyle w:val="2"/>
        <w:jc w:val="center"/>
      </w:pPr>
      <w:r>
        <w:rPr>
          <w:sz w:val="20"/>
        </w:rPr>
        <w:t xml:space="preserve">МЕЖВЕДОМСТВЕННОЙ КООРДИНАЦИОННОЙ КОМИССИИ ПО ВОПРОСАМ</w:t>
      </w:r>
    </w:p>
    <w:p>
      <w:pPr>
        <w:pStyle w:val="2"/>
        <w:jc w:val="center"/>
      </w:pPr>
      <w:r>
        <w:rPr>
          <w:sz w:val="20"/>
        </w:rPr>
        <w:t xml:space="preserve">ПОВЫШЕНИЯ ФИНАНСОВОЙ ГРАМОТНОСТИ И ФОРМИРОВАНИЯ ФИНАНСОВОЙ</w:t>
      </w:r>
    </w:p>
    <w:p>
      <w:pPr>
        <w:pStyle w:val="2"/>
        <w:jc w:val="center"/>
      </w:pPr>
      <w:r>
        <w:rPr>
          <w:sz w:val="20"/>
        </w:rPr>
        <w:t xml:space="preserve">КУЛЬТУРЫ НАСЕЛЕНИЯ КРАСНОЯРСКОГО КРАЯ</w:t>
      </w:r>
    </w:p>
    <w:p>
      <w:pPr>
        <w:pStyle w:val="0"/>
        <w:jc w:val="both"/>
      </w:pPr>
      <w:r>
        <w:rPr>
          <w:sz w:val="20"/>
        </w:rPr>
      </w:r>
    </w:p>
    <w:tbl>
      <w:tblPr>
        <w:tblInd w:w="0" w:type="dxa"/>
        <w:tblLayout w:type="fixed"/>
        <w:tblCellMar>
          <w:top w:w="102" w:type="dxa"/>
          <w:left w:w="62" w:type="dxa"/>
          <w:bottom w:w="102" w:type="dxa"/>
          <w:right w:w="62" w:type="dxa"/>
        </w:tblCellMar>
      </w:tblPr>
      <w:tblGrid>
        <w:gridCol w:w="2891"/>
        <w:gridCol w:w="510"/>
        <w:gridCol w:w="5669"/>
      </w:tblGrid>
      <w:tr>
        <w:tc>
          <w:tcPr>
            <w:tcW w:w="2891" w:type="dxa"/>
            <w:tcBorders>
              <w:top w:val="nil"/>
              <w:left w:val="nil"/>
              <w:bottom w:val="nil"/>
              <w:right w:val="nil"/>
            </w:tcBorders>
          </w:tcPr>
          <w:p>
            <w:pPr>
              <w:pStyle w:val="0"/>
            </w:pPr>
            <w:r>
              <w:rPr>
                <w:sz w:val="20"/>
              </w:rPr>
              <w:t xml:space="preserve">Бахарь</w:t>
            </w:r>
          </w:p>
          <w:p>
            <w:pPr>
              <w:pStyle w:val="0"/>
            </w:pPr>
            <w:r>
              <w:rPr>
                <w:sz w:val="20"/>
              </w:rPr>
              <w:t xml:space="preserve">Владимир Викторович</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заместитель председателя Правительства Красноярского края - министр финансов Красноярского края, сопредседатель комиссии</w:t>
            </w:r>
          </w:p>
        </w:tc>
      </w:tr>
      <w:tr>
        <w:tc>
          <w:tcPr>
            <w:tcW w:w="2891" w:type="dxa"/>
            <w:tcBorders>
              <w:top w:val="nil"/>
              <w:left w:val="nil"/>
              <w:bottom w:val="nil"/>
              <w:right w:val="nil"/>
            </w:tcBorders>
          </w:tcPr>
          <w:p>
            <w:pPr>
              <w:pStyle w:val="0"/>
            </w:pPr>
            <w:r>
              <w:rPr>
                <w:sz w:val="20"/>
              </w:rPr>
              <w:t xml:space="preserve">Журавлев</w:t>
            </w:r>
          </w:p>
          <w:p>
            <w:pPr>
              <w:pStyle w:val="0"/>
            </w:pPr>
            <w:r>
              <w:rPr>
                <w:sz w:val="20"/>
              </w:rPr>
              <w:t xml:space="preserve">Сергей Николаевич</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управляющий Отделением по Красноярскому краю Сибирского главного управления Центрального банка Российской Федерации, сопредседатель комиссии (по согласованию)</w:t>
            </w:r>
          </w:p>
        </w:tc>
      </w:tr>
      <w:tr>
        <w:tc>
          <w:tcPr>
            <w:tcW w:w="2891" w:type="dxa"/>
            <w:tcBorders>
              <w:top w:val="nil"/>
              <w:left w:val="nil"/>
              <w:bottom w:val="nil"/>
              <w:right w:val="nil"/>
            </w:tcBorders>
          </w:tcPr>
          <w:p>
            <w:pPr>
              <w:pStyle w:val="0"/>
            </w:pPr>
            <w:r>
              <w:rPr>
                <w:sz w:val="20"/>
              </w:rPr>
              <w:t xml:space="preserve">Чаленко</w:t>
            </w:r>
          </w:p>
          <w:p>
            <w:pPr>
              <w:pStyle w:val="0"/>
            </w:pPr>
            <w:r>
              <w:rPr>
                <w:sz w:val="20"/>
              </w:rPr>
              <w:t xml:space="preserve">Юлия Анатольевна</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заместитель управляющего - начальник административного отдела Отделения по Красноярскому краю Сибирского главного управления Центрального банка Российской Федерации, заместитель сопредседателя комиссии (по согласованию)</w:t>
            </w:r>
          </w:p>
        </w:tc>
      </w:tr>
      <w:tr>
        <w:tc>
          <w:tcPr>
            <w:tcW w:w="2891" w:type="dxa"/>
            <w:tcBorders>
              <w:top w:val="nil"/>
              <w:left w:val="nil"/>
              <w:bottom w:val="nil"/>
              <w:right w:val="nil"/>
            </w:tcBorders>
          </w:tcPr>
          <w:p>
            <w:pPr>
              <w:pStyle w:val="0"/>
            </w:pPr>
            <w:r>
              <w:rPr>
                <w:sz w:val="20"/>
              </w:rPr>
              <w:t xml:space="preserve">Собещанская</w:t>
            </w:r>
          </w:p>
          <w:p>
            <w:pPr>
              <w:pStyle w:val="0"/>
            </w:pPr>
            <w:r>
              <w:rPr>
                <w:sz w:val="20"/>
              </w:rPr>
              <w:t xml:space="preserve">Ольга Всеволодовна</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первый заместитель министра финансов Красноярского края, заместитель сопредседателя комиссии</w:t>
            </w:r>
          </w:p>
        </w:tc>
      </w:tr>
      <w:tr>
        <w:tc>
          <w:tcPr>
            <w:tcW w:w="2891" w:type="dxa"/>
            <w:tcBorders>
              <w:top w:val="nil"/>
              <w:left w:val="nil"/>
              <w:bottom w:val="nil"/>
              <w:right w:val="nil"/>
            </w:tcBorders>
          </w:tcPr>
          <w:p>
            <w:pPr>
              <w:pStyle w:val="0"/>
            </w:pPr>
            <w:r>
              <w:rPr>
                <w:sz w:val="20"/>
              </w:rPr>
              <w:t xml:space="preserve">Ветровская</w:t>
            </w:r>
          </w:p>
          <w:p>
            <w:pPr>
              <w:pStyle w:val="0"/>
            </w:pPr>
            <w:r>
              <w:rPr>
                <w:sz w:val="20"/>
              </w:rPr>
              <w:t xml:space="preserve">Елена Юрьевна</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начальник отдела информационно-аналитической и кадровой работы министерства финансов Красноярского края, секретарь комиссии</w:t>
            </w:r>
          </w:p>
        </w:tc>
      </w:tr>
      <w:tr>
        <w:tc>
          <w:tcPr>
            <w:tcW w:w="2891" w:type="dxa"/>
            <w:tcBorders>
              <w:top w:val="nil"/>
              <w:left w:val="nil"/>
              <w:bottom w:val="nil"/>
              <w:right w:val="nil"/>
            </w:tcBorders>
          </w:tcPr>
          <w:p>
            <w:pPr>
              <w:pStyle w:val="0"/>
            </w:pPr>
            <w:r>
              <w:rPr>
                <w:sz w:val="20"/>
              </w:rPr>
              <w:t xml:space="preserve">члены комиссии:</w:t>
            </w:r>
          </w:p>
        </w:tc>
        <w:tc>
          <w:tcPr>
            <w:tcW w:w="510" w:type="dxa"/>
            <w:tcBorders>
              <w:top w:val="nil"/>
              <w:left w:val="nil"/>
              <w:bottom w:val="nil"/>
              <w:right w:val="nil"/>
            </w:tcBorders>
          </w:tcPr>
          <w:p>
            <w:pPr>
              <w:pStyle w:val="0"/>
            </w:pPr>
            <w:r>
              <w:rPr>
                <w:sz w:val="20"/>
              </w:rPr>
            </w:r>
          </w:p>
        </w:tc>
        <w:tc>
          <w:tcPr>
            <w:tcW w:w="5669" w:type="dxa"/>
            <w:tcBorders>
              <w:top w:val="nil"/>
              <w:left w:val="nil"/>
              <w:bottom w:val="nil"/>
              <w:right w:val="nil"/>
            </w:tcBorders>
          </w:tcPr>
          <w:p>
            <w:pPr>
              <w:pStyle w:val="0"/>
            </w:pPr>
            <w:r>
              <w:rPr>
                <w:sz w:val="20"/>
              </w:rPr>
            </w:r>
          </w:p>
        </w:tc>
      </w:tr>
      <w:tr>
        <w:tc>
          <w:tcPr>
            <w:tcW w:w="2891" w:type="dxa"/>
            <w:tcBorders>
              <w:top w:val="nil"/>
              <w:left w:val="nil"/>
              <w:bottom w:val="nil"/>
              <w:right w:val="nil"/>
            </w:tcBorders>
          </w:tcPr>
          <w:p>
            <w:pPr>
              <w:pStyle w:val="0"/>
            </w:pPr>
            <w:r>
              <w:rPr>
                <w:sz w:val="20"/>
              </w:rPr>
              <w:t xml:space="preserve">Безручко</w:t>
            </w:r>
          </w:p>
          <w:p>
            <w:pPr>
              <w:pStyle w:val="0"/>
            </w:pPr>
            <w:r>
              <w:rPr>
                <w:sz w:val="20"/>
              </w:rPr>
              <w:t xml:space="preserve">Лада Владимировна</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заместитель министра социальной политики Красноярского края</w:t>
            </w:r>
          </w:p>
        </w:tc>
      </w:tr>
      <w:tr>
        <w:tc>
          <w:tcPr>
            <w:tcW w:w="2891" w:type="dxa"/>
            <w:tcBorders>
              <w:top w:val="nil"/>
              <w:left w:val="nil"/>
              <w:bottom w:val="nil"/>
              <w:right w:val="nil"/>
            </w:tcBorders>
          </w:tcPr>
          <w:p>
            <w:pPr>
              <w:pStyle w:val="0"/>
            </w:pPr>
            <w:r>
              <w:rPr>
                <w:sz w:val="20"/>
              </w:rPr>
              <w:t xml:space="preserve">Брежнева</w:t>
            </w:r>
          </w:p>
          <w:p>
            <w:pPr>
              <w:pStyle w:val="0"/>
            </w:pPr>
            <w:r>
              <w:rPr>
                <w:sz w:val="20"/>
              </w:rPr>
              <w:t xml:space="preserve">Ирина Владимировна</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руководитель агентства печати и массовых коммуникаций Красноярского края</w:t>
            </w:r>
          </w:p>
        </w:tc>
      </w:tr>
      <w:tr>
        <w:tc>
          <w:tcPr>
            <w:tcW w:w="2891" w:type="dxa"/>
            <w:tcBorders>
              <w:top w:val="nil"/>
              <w:left w:val="nil"/>
              <w:bottom w:val="nil"/>
              <w:right w:val="nil"/>
            </w:tcBorders>
          </w:tcPr>
          <w:p>
            <w:pPr>
              <w:pStyle w:val="0"/>
            </w:pPr>
            <w:r>
              <w:rPr>
                <w:sz w:val="20"/>
              </w:rPr>
              <w:t xml:space="preserve">Бухарова</w:t>
            </w:r>
          </w:p>
          <w:p>
            <w:pPr>
              <w:pStyle w:val="0"/>
            </w:pPr>
            <w:r>
              <w:rPr>
                <w:sz w:val="20"/>
              </w:rPr>
              <w:t xml:space="preserve">Евгения Борисовна</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директор Института экономики, государственного управления и финансов федерального государственного автономного образовательного учреждения высшего образования "Сибирский федеральный университет", профессор кафедры социально-экономического планирования (по согласованию)</w:t>
            </w:r>
          </w:p>
        </w:tc>
      </w:tr>
      <w:tr>
        <w:tc>
          <w:tcPr>
            <w:tcW w:w="2891" w:type="dxa"/>
            <w:tcBorders>
              <w:top w:val="nil"/>
              <w:left w:val="nil"/>
              <w:bottom w:val="nil"/>
              <w:right w:val="nil"/>
            </w:tcBorders>
          </w:tcPr>
          <w:p>
            <w:pPr>
              <w:pStyle w:val="0"/>
            </w:pPr>
            <w:r>
              <w:rPr>
                <w:sz w:val="20"/>
              </w:rPr>
              <w:t xml:space="preserve">Гельруд</w:t>
            </w:r>
          </w:p>
          <w:p>
            <w:pPr>
              <w:pStyle w:val="0"/>
            </w:pPr>
            <w:r>
              <w:rPr>
                <w:sz w:val="20"/>
              </w:rPr>
              <w:t xml:space="preserve">Наталия Леонидовна</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первый заместитель министра культуры Красноярского края</w:t>
            </w:r>
          </w:p>
        </w:tc>
      </w:tr>
      <w:tr>
        <w:tc>
          <w:tcPr>
            <w:tcW w:w="2891" w:type="dxa"/>
            <w:tcBorders>
              <w:top w:val="nil"/>
              <w:left w:val="nil"/>
              <w:bottom w:val="nil"/>
              <w:right w:val="nil"/>
            </w:tcBorders>
          </w:tcPr>
          <w:p>
            <w:pPr>
              <w:pStyle w:val="0"/>
            </w:pPr>
            <w:r>
              <w:rPr>
                <w:sz w:val="20"/>
              </w:rPr>
              <w:t xml:space="preserve">Гридасова</w:t>
            </w:r>
          </w:p>
          <w:p>
            <w:pPr>
              <w:pStyle w:val="0"/>
            </w:pPr>
            <w:r>
              <w:rPr>
                <w:sz w:val="20"/>
              </w:rPr>
              <w:t xml:space="preserve">Татьяна Алексеевна</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заместитель министра образования Красноярского края</w:t>
            </w:r>
          </w:p>
        </w:tc>
      </w:tr>
      <w:tr>
        <w:tc>
          <w:tcPr>
            <w:tcW w:w="2891" w:type="dxa"/>
            <w:tcBorders>
              <w:top w:val="nil"/>
              <w:left w:val="nil"/>
              <w:bottom w:val="nil"/>
              <w:right w:val="nil"/>
            </w:tcBorders>
          </w:tcPr>
          <w:p>
            <w:pPr>
              <w:pStyle w:val="0"/>
            </w:pPr>
            <w:r>
              <w:rPr>
                <w:sz w:val="20"/>
              </w:rPr>
              <w:t xml:space="preserve">Денисевич</w:t>
            </w:r>
          </w:p>
          <w:p>
            <w:pPr>
              <w:pStyle w:val="0"/>
            </w:pPr>
            <w:r>
              <w:rPr>
                <w:sz w:val="20"/>
              </w:rPr>
              <w:t xml:space="preserve">Александр Георгиевич</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руководитель Межрегионального управления Федеральной пробирной палаты по Сибирскому федеральному округу (по согласованию)</w:t>
            </w:r>
          </w:p>
        </w:tc>
      </w:tr>
      <w:tr>
        <w:tc>
          <w:tcPr>
            <w:tcW w:w="2891" w:type="dxa"/>
            <w:tcBorders>
              <w:top w:val="nil"/>
              <w:left w:val="nil"/>
              <w:bottom w:val="nil"/>
              <w:right w:val="nil"/>
            </w:tcBorders>
          </w:tcPr>
          <w:p>
            <w:pPr>
              <w:pStyle w:val="0"/>
            </w:pPr>
            <w:r>
              <w:rPr>
                <w:sz w:val="20"/>
              </w:rPr>
              <w:t xml:space="preserve">Ендоурова</w:t>
            </w:r>
          </w:p>
          <w:p>
            <w:pPr>
              <w:pStyle w:val="0"/>
            </w:pPr>
            <w:r>
              <w:rPr>
                <w:sz w:val="20"/>
              </w:rPr>
              <w:t xml:space="preserve">Ольга Андреевна</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заместитель руководителя - начальник отдела молодежных инициатив и инфраструктурных проектов в сфере молодежной политики агентства молодежной политики и реализации программ общественного развития Красноярского края</w:t>
            </w:r>
          </w:p>
        </w:tc>
      </w:tr>
      <w:tr>
        <w:tc>
          <w:tcPr>
            <w:tcW w:w="2891" w:type="dxa"/>
            <w:tcBorders>
              <w:top w:val="nil"/>
              <w:left w:val="nil"/>
              <w:bottom w:val="nil"/>
              <w:right w:val="nil"/>
            </w:tcBorders>
          </w:tcPr>
          <w:p>
            <w:pPr>
              <w:pStyle w:val="0"/>
            </w:pPr>
            <w:r>
              <w:rPr>
                <w:sz w:val="20"/>
              </w:rPr>
              <w:t xml:space="preserve">Красноусов</w:t>
            </w:r>
          </w:p>
          <w:p>
            <w:pPr>
              <w:pStyle w:val="0"/>
            </w:pPr>
            <w:r>
              <w:rPr>
                <w:sz w:val="20"/>
              </w:rPr>
              <w:t xml:space="preserve">Сергей Дмитриевич</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заведующий региональным центром финансовой грамотности, созданным на базе краевого государственного автономного учреждения дополнительного профессионального образования "Красноярский краевой институт повышения квалификации и профессиональной переподготовки работников образования" (по согласованию)</w:t>
            </w:r>
          </w:p>
        </w:tc>
      </w:tr>
      <w:tr>
        <w:tc>
          <w:tcPr>
            <w:tcW w:w="2891" w:type="dxa"/>
            <w:tcBorders>
              <w:top w:val="nil"/>
              <w:left w:val="nil"/>
              <w:bottom w:val="nil"/>
              <w:right w:val="nil"/>
            </w:tcBorders>
          </w:tcPr>
          <w:p>
            <w:pPr>
              <w:pStyle w:val="0"/>
            </w:pPr>
            <w:r>
              <w:rPr>
                <w:sz w:val="20"/>
              </w:rPr>
              <w:t xml:space="preserve">Лапко</w:t>
            </w:r>
          </w:p>
          <w:p>
            <w:pPr>
              <w:pStyle w:val="0"/>
            </w:pPr>
            <w:r>
              <w:rPr>
                <w:sz w:val="20"/>
              </w:rPr>
              <w:t xml:space="preserve">Елена Васильевна</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управляющий Отделением Фонда пенсионного и социального страхования Российской Федерации по Красноярскому краю (по согласованию)</w:t>
            </w:r>
          </w:p>
        </w:tc>
      </w:tr>
      <w:tr>
        <w:tc>
          <w:tcPr>
            <w:tcW w:w="2891" w:type="dxa"/>
            <w:tcBorders>
              <w:top w:val="nil"/>
              <w:left w:val="nil"/>
              <w:bottom w:val="nil"/>
              <w:right w:val="nil"/>
            </w:tcBorders>
          </w:tcPr>
          <w:p>
            <w:pPr>
              <w:pStyle w:val="0"/>
            </w:pPr>
            <w:r>
              <w:rPr>
                <w:sz w:val="20"/>
              </w:rPr>
              <w:t xml:space="preserve">Лиференко</w:t>
            </w:r>
          </w:p>
          <w:p>
            <w:pPr>
              <w:pStyle w:val="0"/>
            </w:pPr>
            <w:r>
              <w:rPr>
                <w:sz w:val="20"/>
              </w:rPr>
              <w:t xml:space="preserve">Вадим Владимирович</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заместитель руководителя Управления Федеральной налоговой службы по Красноярскому краю (по согласованию)</w:t>
            </w:r>
          </w:p>
        </w:tc>
      </w:tr>
      <w:tr>
        <w:tc>
          <w:tcPr>
            <w:tcW w:w="2891" w:type="dxa"/>
            <w:tcBorders>
              <w:top w:val="nil"/>
              <w:left w:val="nil"/>
              <w:bottom w:val="nil"/>
              <w:right w:val="nil"/>
            </w:tcBorders>
          </w:tcPr>
          <w:p>
            <w:pPr>
              <w:pStyle w:val="0"/>
            </w:pPr>
            <w:r>
              <w:rPr>
                <w:sz w:val="20"/>
              </w:rPr>
              <w:t xml:space="preserve">Мартынов</w:t>
            </w:r>
          </w:p>
          <w:p>
            <w:pPr>
              <w:pStyle w:val="0"/>
            </w:pPr>
            <w:r>
              <w:rPr>
                <w:sz w:val="20"/>
              </w:rPr>
              <w:t xml:space="preserve">Роман Ефимович</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заместитель руководителя агентства - начальник отдела организационно-правового и кадрового сопровождения агентства развития малого и среднего предпринимательства Красноярского края</w:t>
            </w:r>
          </w:p>
        </w:tc>
      </w:tr>
      <w:tr>
        <w:tc>
          <w:tcPr>
            <w:tcW w:w="2891" w:type="dxa"/>
            <w:tcBorders>
              <w:top w:val="nil"/>
              <w:left w:val="nil"/>
              <w:bottom w:val="nil"/>
              <w:right w:val="nil"/>
            </w:tcBorders>
          </w:tcPr>
          <w:p>
            <w:pPr>
              <w:pStyle w:val="0"/>
            </w:pPr>
            <w:r>
              <w:rPr>
                <w:sz w:val="20"/>
              </w:rPr>
              <w:t xml:space="preserve">Менщиков</w:t>
            </w:r>
          </w:p>
          <w:p>
            <w:pPr>
              <w:pStyle w:val="0"/>
            </w:pPr>
            <w:r>
              <w:rPr>
                <w:sz w:val="20"/>
              </w:rPr>
              <w:t xml:space="preserve">Алексей Анатольевич</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директор Красноярского краевого государственного учреждения дополнительного профессионального образования "Институт государственного и муниципального управления при Правительстве Красноярского края"</w:t>
            </w:r>
          </w:p>
        </w:tc>
      </w:tr>
      <w:tr>
        <w:tc>
          <w:tcPr>
            <w:tcW w:w="2891" w:type="dxa"/>
            <w:tcBorders>
              <w:top w:val="nil"/>
              <w:left w:val="nil"/>
              <w:bottom w:val="nil"/>
              <w:right w:val="nil"/>
            </w:tcBorders>
          </w:tcPr>
          <w:p>
            <w:pPr>
              <w:pStyle w:val="0"/>
            </w:pPr>
            <w:r>
              <w:rPr>
                <w:sz w:val="20"/>
              </w:rPr>
              <w:t xml:space="preserve">Огородникова</w:t>
            </w:r>
          </w:p>
          <w:p>
            <w:pPr>
              <w:pStyle w:val="0"/>
            </w:pPr>
            <w:r>
              <w:rPr>
                <w:sz w:val="20"/>
              </w:rPr>
              <w:t xml:space="preserve">Екатерина Владимировна</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помощник управляющего Отделения по Красноярскому краю Сибирского главного управления Центрального банка Российской Федерации (по согласованию)</w:t>
            </w:r>
          </w:p>
        </w:tc>
      </w:tr>
      <w:tr>
        <w:tc>
          <w:tcPr>
            <w:tcW w:w="2891" w:type="dxa"/>
            <w:tcBorders>
              <w:top w:val="nil"/>
              <w:left w:val="nil"/>
              <w:bottom w:val="nil"/>
              <w:right w:val="nil"/>
            </w:tcBorders>
          </w:tcPr>
          <w:p>
            <w:pPr>
              <w:pStyle w:val="0"/>
            </w:pPr>
            <w:r>
              <w:rPr>
                <w:sz w:val="20"/>
              </w:rPr>
              <w:t xml:space="preserve">Олейник</w:t>
            </w:r>
          </w:p>
          <w:p>
            <w:pPr>
              <w:pStyle w:val="0"/>
            </w:pPr>
            <w:r>
              <w:rPr>
                <w:sz w:val="20"/>
              </w:rPr>
              <w:t xml:space="preserve">Андрей Юрьевич</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заместитель руководителя Управления Федеральной службы по надзору в сфере защиты прав потребителей и благополучия человека по Красноярскому краю - заместитель главного государственного санитарного врача по Красноярскому краю (по согласованию)</w:t>
            </w:r>
          </w:p>
        </w:tc>
      </w:tr>
      <w:tr>
        <w:tc>
          <w:tcPr>
            <w:tcW w:w="2891" w:type="dxa"/>
            <w:tcBorders>
              <w:top w:val="nil"/>
              <w:left w:val="nil"/>
              <w:bottom w:val="nil"/>
              <w:right w:val="nil"/>
            </w:tcBorders>
          </w:tcPr>
          <w:p>
            <w:pPr>
              <w:pStyle w:val="0"/>
            </w:pPr>
            <w:r>
              <w:rPr>
                <w:sz w:val="20"/>
              </w:rPr>
              <w:t xml:space="preserve">Севастьянова</w:t>
            </w:r>
          </w:p>
          <w:p>
            <w:pPr>
              <w:pStyle w:val="0"/>
            </w:pPr>
            <w:r>
              <w:rPr>
                <w:sz w:val="20"/>
              </w:rPr>
              <w:t xml:space="preserve">Елена Павловна</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заведующий кафедрой теоретической экономики Института экономики, государственного управления и финансов федерального государственного автономного образовательного учреждения высшего образования "Сибирский федеральный университет" (по согласованию)</w:t>
            </w:r>
          </w:p>
        </w:tc>
      </w:tr>
      <w:tr>
        <w:tc>
          <w:tcPr>
            <w:tcW w:w="2891" w:type="dxa"/>
            <w:tcBorders>
              <w:top w:val="nil"/>
              <w:left w:val="nil"/>
              <w:bottom w:val="nil"/>
              <w:right w:val="nil"/>
            </w:tcBorders>
          </w:tcPr>
          <w:p>
            <w:pPr>
              <w:pStyle w:val="0"/>
            </w:pPr>
            <w:r>
              <w:rPr>
                <w:sz w:val="20"/>
              </w:rPr>
              <w:t xml:space="preserve">Селюнин</w:t>
            </w:r>
          </w:p>
          <w:p>
            <w:pPr>
              <w:pStyle w:val="0"/>
            </w:pPr>
            <w:r>
              <w:rPr>
                <w:sz w:val="20"/>
              </w:rPr>
              <w:t xml:space="preserve">Сергей Александрович</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заместитель руководителя агентства труда и занятости населения Красноярского края</w:t>
            </w:r>
          </w:p>
        </w:tc>
      </w:tr>
      <w:tr>
        <w:tc>
          <w:tcPr>
            <w:tcW w:w="2891" w:type="dxa"/>
            <w:tcBorders>
              <w:top w:val="nil"/>
              <w:left w:val="nil"/>
              <w:bottom w:val="nil"/>
              <w:right w:val="nil"/>
            </w:tcBorders>
          </w:tcPr>
          <w:p>
            <w:pPr>
              <w:pStyle w:val="0"/>
            </w:pPr>
            <w:r>
              <w:rPr>
                <w:sz w:val="20"/>
              </w:rPr>
              <w:t xml:space="preserve">Сурмачев</w:t>
            </w:r>
          </w:p>
          <w:p>
            <w:pPr>
              <w:pStyle w:val="0"/>
            </w:pPr>
            <w:r>
              <w:rPr>
                <w:sz w:val="20"/>
              </w:rPr>
              <w:t xml:space="preserve">Александр Андреевич</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руководитель направления экономического отдела Отделения по Красноярскому краю Сибирского главного управления Центрального банка Российской Федерации (по согласованию)</w:t>
            </w:r>
          </w:p>
        </w:tc>
      </w:tr>
      <w:tr>
        <w:tc>
          <w:tcPr>
            <w:tcW w:w="2891" w:type="dxa"/>
            <w:tcBorders>
              <w:top w:val="nil"/>
              <w:left w:val="nil"/>
              <w:bottom w:val="nil"/>
              <w:right w:val="nil"/>
            </w:tcBorders>
          </w:tcPr>
          <w:p>
            <w:pPr>
              <w:pStyle w:val="0"/>
            </w:pPr>
            <w:r>
              <w:rPr>
                <w:sz w:val="20"/>
              </w:rPr>
              <w:t xml:space="preserve">Тюрина</w:t>
            </w:r>
          </w:p>
          <w:p>
            <w:pPr>
              <w:pStyle w:val="0"/>
            </w:pPr>
            <w:r>
              <w:rPr>
                <w:sz w:val="20"/>
              </w:rPr>
              <w:t xml:space="preserve">Светлана Александровна</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заведующий проектной лабораторией Красноярского финансово-экономического колледжа - филиала федерального государственного образовательного бюджетного учреждения высшего образования "Финансовый университет при Правительстве Российской Федерации" (по согласованию)</w:t>
            </w:r>
          </w:p>
        </w:tc>
      </w:tr>
      <w:tr>
        <w:tc>
          <w:tcPr>
            <w:tcW w:w="2891" w:type="dxa"/>
            <w:tcBorders>
              <w:top w:val="nil"/>
              <w:left w:val="nil"/>
              <w:bottom w:val="nil"/>
              <w:right w:val="nil"/>
            </w:tcBorders>
          </w:tcPr>
          <w:p>
            <w:pPr>
              <w:pStyle w:val="0"/>
            </w:pPr>
            <w:r>
              <w:rPr>
                <w:sz w:val="20"/>
              </w:rPr>
              <w:t xml:space="preserve">Чижиков</w:t>
            </w:r>
          </w:p>
          <w:p>
            <w:pPr>
              <w:pStyle w:val="0"/>
            </w:pPr>
            <w:r>
              <w:rPr>
                <w:sz w:val="20"/>
              </w:rPr>
              <w:t xml:space="preserve">Петр Анатольевич</w:t>
            </w:r>
          </w:p>
        </w:tc>
        <w:tc>
          <w:tcPr>
            <w:tcW w:w="510" w:type="dxa"/>
            <w:tcBorders>
              <w:top w:val="nil"/>
              <w:left w:val="nil"/>
              <w:bottom w:val="nil"/>
              <w:right w:val="nil"/>
            </w:tcBorders>
          </w:tcPr>
          <w:p>
            <w:pPr>
              <w:pStyle w:val="0"/>
              <w:jc w:val="center"/>
            </w:pPr>
            <w:r>
              <w:rPr>
                <w:sz w:val="20"/>
              </w:rPr>
              <w:t xml:space="preserve">-</w:t>
            </w:r>
          </w:p>
        </w:tc>
        <w:tc>
          <w:tcPr>
            <w:tcW w:w="5669" w:type="dxa"/>
            <w:tcBorders>
              <w:top w:val="nil"/>
              <w:left w:val="nil"/>
              <w:bottom w:val="nil"/>
              <w:right w:val="nil"/>
            </w:tcBorders>
          </w:tcPr>
          <w:p>
            <w:pPr>
              <w:pStyle w:val="0"/>
              <w:jc w:val="both"/>
            </w:pPr>
            <w:r>
              <w:rPr>
                <w:sz w:val="20"/>
              </w:rPr>
              <w:t xml:space="preserve">председатель общественного совета при министерстве финансов Красноярского края (по согласованию)</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3</w:t>
      </w:r>
    </w:p>
    <w:p>
      <w:pPr>
        <w:pStyle w:val="0"/>
        <w:jc w:val="right"/>
      </w:pPr>
      <w:r>
        <w:rPr>
          <w:sz w:val="20"/>
        </w:rPr>
        <w:t xml:space="preserve">к Распоряжению</w:t>
      </w:r>
    </w:p>
    <w:p>
      <w:pPr>
        <w:pStyle w:val="0"/>
        <w:jc w:val="right"/>
      </w:pPr>
      <w:r>
        <w:rPr>
          <w:sz w:val="20"/>
        </w:rPr>
        <w:t xml:space="preserve">Правительства Красноярского края</w:t>
      </w:r>
    </w:p>
    <w:p>
      <w:pPr>
        <w:pStyle w:val="0"/>
        <w:jc w:val="right"/>
      </w:pPr>
      <w:r>
        <w:rPr>
          <w:sz w:val="20"/>
        </w:rPr>
        <w:t xml:space="preserve">от 23 апреля 2024 г. N 325-р</w:t>
      </w:r>
    </w:p>
    <w:p>
      <w:pPr>
        <w:pStyle w:val="0"/>
        <w:jc w:val="both"/>
      </w:pPr>
      <w:r>
        <w:rPr>
          <w:sz w:val="20"/>
        </w:rPr>
      </w:r>
    </w:p>
    <w:bookmarkStart w:id="1649" w:name="P1649"/>
    <w:bookmarkEnd w:id="1649"/>
    <w:p>
      <w:pPr>
        <w:pStyle w:val="2"/>
        <w:jc w:val="center"/>
      </w:pPr>
      <w:r>
        <w:rPr>
          <w:sz w:val="20"/>
        </w:rPr>
        <w:t xml:space="preserve">ПОЛОЖЕНИЕ</w:t>
      </w:r>
    </w:p>
    <w:p>
      <w:pPr>
        <w:pStyle w:val="2"/>
        <w:jc w:val="center"/>
      </w:pPr>
      <w:r>
        <w:rPr>
          <w:sz w:val="20"/>
        </w:rPr>
        <w:t xml:space="preserve">О МЕЖВЕДОМСТВЕННОЙ КООРДИНАЦИОННОЙ КОМИССИИ ПО ВОПРОСАМ</w:t>
      </w:r>
    </w:p>
    <w:p>
      <w:pPr>
        <w:pStyle w:val="2"/>
        <w:jc w:val="center"/>
      </w:pPr>
      <w:r>
        <w:rPr>
          <w:sz w:val="20"/>
        </w:rPr>
        <w:t xml:space="preserve">ПОВЫШЕНИЯ ФИНАНСОВОЙ ГРАМОТНОСТИ И ФОРМИРОВАНИЯ ФИНАНСОВОЙ</w:t>
      </w:r>
    </w:p>
    <w:p>
      <w:pPr>
        <w:pStyle w:val="2"/>
        <w:jc w:val="center"/>
      </w:pPr>
      <w:r>
        <w:rPr>
          <w:sz w:val="20"/>
        </w:rPr>
        <w:t xml:space="preserve">КУЛЬТУРЫ НАСЕЛЕНИЯ КРАСНОЯРСКОГО КРАЯ</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Межведомственная координационная комиссия по вопросам повышения финансовой грамотности и формирования финансовой культуры населения Красноярского края (далее - комиссия) является постоянным коллегиальным межотраслевым органом, созданным в целях согласования и координации действий, эффективного взаимодействия органов исполнительной власти Красноярского края, территориальных органов федеральных органов государственной власти, Отделения по Красноярскому краю Сибирского главного управления Центрального банка Российской Федерации (далее - Отделение Красноярск), образовательных организаций, регионального центра повышения финансовой грамотности, созданного на базе краевого государственного автономного учреждения дополнительного профессионального образования "Красноярский краевой институт повышения квалификации и профессиональной переподготовки работников образования", и других участников региональной программы Красноярского края "Повышение финансовой грамотности и формирование финансовой культуры населения Красноярского края на 2024 - 2030 годы" (далее - региональная программа, участники региональной программы).</w:t>
      </w:r>
    </w:p>
    <w:p>
      <w:pPr>
        <w:pStyle w:val="0"/>
        <w:spacing w:before="200" w:lineRule="auto"/>
        <w:ind w:firstLine="540"/>
        <w:jc w:val="both"/>
      </w:pPr>
      <w:r>
        <w:rPr>
          <w:sz w:val="20"/>
        </w:rPr>
        <w:t xml:space="preserve">1.2. В своей деятельности комиссия руководствуется </w:t>
      </w:r>
      <w:hyperlink w:history="0" r:id="rId2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законодательством Российской Федерации и Красноярского края и настоящим Положением.</w:t>
      </w:r>
    </w:p>
    <w:p>
      <w:pPr>
        <w:pStyle w:val="0"/>
        <w:spacing w:before="200" w:lineRule="auto"/>
        <w:ind w:firstLine="540"/>
        <w:jc w:val="both"/>
      </w:pPr>
      <w:r>
        <w:rPr>
          <w:sz w:val="20"/>
        </w:rPr>
        <w:t xml:space="preserve">1.3. Члены комиссии осуществляют свою деятельность на добровольной и безвозмездной основе в порядке, предусмотренном настоящим Положением.</w:t>
      </w:r>
    </w:p>
    <w:p>
      <w:pPr>
        <w:pStyle w:val="0"/>
        <w:jc w:val="both"/>
      </w:pPr>
      <w:r>
        <w:rPr>
          <w:sz w:val="20"/>
        </w:rPr>
      </w:r>
    </w:p>
    <w:p>
      <w:pPr>
        <w:pStyle w:val="2"/>
        <w:outlineLvl w:val="1"/>
        <w:jc w:val="center"/>
      </w:pPr>
      <w:r>
        <w:rPr>
          <w:sz w:val="20"/>
        </w:rPr>
        <w:t xml:space="preserve">2. ЗАДАЧИ КОМИССИИ</w:t>
      </w:r>
    </w:p>
    <w:p>
      <w:pPr>
        <w:pStyle w:val="0"/>
        <w:jc w:val="both"/>
      </w:pPr>
      <w:r>
        <w:rPr>
          <w:sz w:val="20"/>
        </w:rPr>
      </w:r>
    </w:p>
    <w:p>
      <w:pPr>
        <w:pStyle w:val="0"/>
        <w:ind w:firstLine="540"/>
        <w:jc w:val="both"/>
      </w:pPr>
      <w:r>
        <w:rPr>
          <w:sz w:val="20"/>
        </w:rPr>
        <w:t xml:space="preserve">2.1. Определение приоритетных направлений, механизмов повышения финансовой грамотности и формирования финансовой культуры населения Красноярского края.</w:t>
      </w:r>
    </w:p>
    <w:p>
      <w:pPr>
        <w:pStyle w:val="0"/>
        <w:spacing w:before="200" w:lineRule="auto"/>
        <w:ind w:firstLine="540"/>
        <w:jc w:val="both"/>
      </w:pPr>
      <w:r>
        <w:rPr>
          <w:sz w:val="20"/>
        </w:rPr>
        <w:t xml:space="preserve">2.2. Осуществление анализа хода реализации региональной программы и подготовка предложений по ее совершенствованию.</w:t>
      </w:r>
    </w:p>
    <w:p>
      <w:pPr>
        <w:pStyle w:val="0"/>
        <w:spacing w:before="200" w:lineRule="auto"/>
        <w:ind w:firstLine="540"/>
        <w:jc w:val="both"/>
      </w:pPr>
      <w:r>
        <w:rPr>
          <w:sz w:val="20"/>
        </w:rPr>
        <w:t xml:space="preserve">2.3. Оказание содействия в реализации мероприятий региональной программы.</w:t>
      </w:r>
    </w:p>
    <w:p>
      <w:pPr>
        <w:pStyle w:val="0"/>
        <w:jc w:val="both"/>
      </w:pPr>
      <w:r>
        <w:rPr>
          <w:sz w:val="20"/>
        </w:rPr>
      </w:r>
    </w:p>
    <w:p>
      <w:pPr>
        <w:pStyle w:val="2"/>
        <w:outlineLvl w:val="1"/>
        <w:jc w:val="center"/>
      </w:pPr>
      <w:r>
        <w:rPr>
          <w:sz w:val="20"/>
        </w:rPr>
        <w:t xml:space="preserve">3. ПРАВА КОМИССИИ</w:t>
      </w:r>
    </w:p>
    <w:p>
      <w:pPr>
        <w:pStyle w:val="0"/>
        <w:jc w:val="both"/>
      </w:pPr>
      <w:r>
        <w:rPr>
          <w:sz w:val="20"/>
        </w:rPr>
      </w:r>
    </w:p>
    <w:p>
      <w:pPr>
        <w:pStyle w:val="0"/>
        <w:ind w:firstLine="540"/>
        <w:jc w:val="both"/>
      </w:pPr>
      <w:r>
        <w:rPr>
          <w:sz w:val="20"/>
        </w:rPr>
        <w:t xml:space="preserve">3.1. Комиссия для осуществления возложенных на нее задач имеет право:</w:t>
      </w:r>
    </w:p>
    <w:p>
      <w:pPr>
        <w:pStyle w:val="0"/>
        <w:spacing w:before="200" w:lineRule="auto"/>
        <w:ind w:firstLine="540"/>
        <w:jc w:val="both"/>
      </w:pPr>
      <w:r>
        <w:rPr>
          <w:sz w:val="20"/>
        </w:rPr>
        <w:t xml:space="preserve">3.1.1. Вырабатывать предложения по взаимодействию участников региональной программы.</w:t>
      </w:r>
    </w:p>
    <w:p>
      <w:pPr>
        <w:pStyle w:val="0"/>
        <w:spacing w:before="200" w:lineRule="auto"/>
        <w:ind w:firstLine="540"/>
        <w:jc w:val="both"/>
      </w:pPr>
      <w:r>
        <w:rPr>
          <w:sz w:val="20"/>
        </w:rPr>
        <w:t xml:space="preserve">3.1.2. Запрашивать и получать от участников региональной программы необходимые материалы и информацию по вопросам их деятельности, направленной на повышение финансовой грамотности и формирование финансовой культуры населения в Красноярском крае.</w:t>
      </w:r>
    </w:p>
    <w:p>
      <w:pPr>
        <w:pStyle w:val="0"/>
        <w:spacing w:before="200" w:lineRule="auto"/>
        <w:ind w:firstLine="540"/>
        <w:jc w:val="both"/>
      </w:pPr>
      <w:r>
        <w:rPr>
          <w:sz w:val="20"/>
        </w:rPr>
        <w:t xml:space="preserve">3.1.3. Анализировать результаты оценки уровня финансовой грамотности и формирование финансовой культуры населения Красноярского края.</w:t>
      </w:r>
    </w:p>
    <w:p>
      <w:pPr>
        <w:pStyle w:val="0"/>
        <w:spacing w:before="200" w:lineRule="auto"/>
        <w:ind w:firstLine="540"/>
        <w:jc w:val="both"/>
      </w:pPr>
      <w:r>
        <w:rPr>
          <w:sz w:val="20"/>
        </w:rPr>
        <w:t xml:space="preserve">3.1.4. Рассматривать сводный отчет о реализации региональной программы за первое полугодие и по итогам года, подготовленный на основании отчетов участников региональной программы.</w:t>
      </w:r>
    </w:p>
    <w:p>
      <w:pPr>
        <w:pStyle w:val="0"/>
        <w:spacing w:before="200" w:lineRule="auto"/>
        <w:ind w:firstLine="540"/>
        <w:jc w:val="both"/>
      </w:pPr>
      <w:r>
        <w:rPr>
          <w:sz w:val="20"/>
        </w:rPr>
        <w:t xml:space="preserve">3.1.5. Обеспечивать оперативное решение вопросов, связанных с реализацией мероприятий, направленных на повышение финансовой грамотности и формирование финансовой культуры населения Красноярского края.</w:t>
      </w:r>
    </w:p>
    <w:p>
      <w:pPr>
        <w:pStyle w:val="0"/>
        <w:spacing w:before="200" w:lineRule="auto"/>
        <w:ind w:firstLine="540"/>
        <w:jc w:val="both"/>
      </w:pPr>
      <w:r>
        <w:rPr>
          <w:sz w:val="20"/>
        </w:rPr>
        <w:t xml:space="preserve">3.1.6. Предлагать механизмы контроля и мониторинга реализации региональной программы или отдельных ее мероприятий.</w:t>
      </w:r>
    </w:p>
    <w:p>
      <w:pPr>
        <w:pStyle w:val="0"/>
        <w:jc w:val="both"/>
      </w:pPr>
      <w:r>
        <w:rPr>
          <w:sz w:val="20"/>
        </w:rPr>
      </w:r>
    </w:p>
    <w:p>
      <w:pPr>
        <w:pStyle w:val="2"/>
        <w:outlineLvl w:val="1"/>
        <w:jc w:val="center"/>
      </w:pPr>
      <w:r>
        <w:rPr>
          <w:sz w:val="20"/>
        </w:rPr>
        <w:t xml:space="preserve">4. ПОРЯДОК ОРГАНИЗАЦИИ И ДЕЯТЕЛЬНОСТИ КОМИССИИ</w:t>
      </w:r>
    </w:p>
    <w:p>
      <w:pPr>
        <w:pStyle w:val="0"/>
        <w:jc w:val="both"/>
      </w:pPr>
      <w:r>
        <w:rPr>
          <w:sz w:val="20"/>
        </w:rPr>
      </w:r>
    </w:p>
    <w:p>
      <w:pPr>
        <w:pStyle w:val="0"/>
        <w:ind w:firstLine="540"/>
        <w:jc w:val="both"/>
      </w:pPr>
      <w:r>
        <w:rPr>
          <w:sz w:val="20"/>
        </w:rPr>
        <w:t xml:space="preserve">4.1. Комиссию возглавляют заместитель председателя Правительства Красноярского края - министр финансов Красноярского края и Управляющий Отделением Красноярск, которые являются сопредседателями комиссии.</w:t>
      </w:r>
    </w:p>
    <w:p>
      <w:pPr>
        <w:pStyle w:val="0"/>
        <w:spacing w:before="200" w:lineRule="auto"/>
        <w:ind w:firstLine="540"/>
        <w:jc w:val="both"/>
      </w:pPr>
      <w:r>
        <w:rPr>
          <w:sz w:val="20"/>
        </w:rPr>
        <w:t xml:space="preserve">4.2. Комиссия состоит из двух сопредседателей, двух заместителей, секретаря и иных членов комиссии.</w:t>
      </w:r>
    </w:p>
    <w:p>
      <w:pPr>
        <w:pStyle w:val="0"/>
        <w:spacing w:before="200" w:lineRule="auto"/>
        <w:ind w:firstLine="540"/>
        <w:jc w:val="both"/>
      </w:pPr>
      <w:r>
        <w:rPr>
          <w:sz w:val="20"/>
        </w:rPr>
        <w:t xml:space="preserve">4.3. Работа комиссии осуществляется в соответствии с планом, ежегодно утверждаемым сопредседателями комиссии. Заседания комиссии проводятся не реже трех раз в год.</w:t>
      </w:r>
    </w:p>
    <w:p>
      <w:pPr>
        <w:pStyle w:val="0"/>
        <w:spacing w:before="200" w:lineRule="auto"/>
        <w:ind w:firstLine="540"/>
        <w:jc w:val="both"/>
      </w:pPr>
      <w:r>
        <w:rPr>
          <w:sz w:val="20"/>
        </w:rPr>
        <w:t xml:space="preserve">4.4. Работа комиссии осуществляется путем личного участия ее членов в рассмотрении вопросов. Заседание комиссии считается правомочным, если на нем присутствует более половины ее членов.</w:t>
      </w:r>
    </w:p>
    <w:p>
      <w:pPr>
        <w:pStyle w:val="0"/>
        <w:spacing w:before="200" w:lineRule="auto"/>
        <w:ind w:firstLine="540"/>
        <w:jc w:val="both"/>
      </w:pPr>
      <w:r>
        <w:rPr>
          <w:sz w:val="20"/>
        </w:rPr>
        <w:t xml:space="preserve">Член комиссии в случае невозможности его участия в заседании комиссии заблаговременно информирует об этом одного из сопредседателей или секретаря комиссии.</w:t>
      </w:r>
    </w:p>
    <w:p>
      <w:pPr>
        <w:pStyle w:val="0"/>
        <w:spacing w:before="200" w:lineRule="auto"/>
        <w:ind w:firstLine="540"/>
        <w:jc w:val="both"/>
      </w:pPr>
      <w:r>
        <w:rPr>
          <w:sz w:val="20"/>
        </w:rPr>
        <w:t xml:space="preserve">4.5. Заседания комиссии проводят сопредседатели комиссии поочередно. Первое заседание проводит заместитель председателя Правительства Красноярского края - министр финансов Красноярского края.</w:t>
      </w:r>
    </w:p>
    <w:p>
      <w:pPr>
        <w:pStyle w:val="0"/>
        <w:spacing w:before="200" w:lineRule="auto"/>
        <w:ind w:firstLine="540"/>
        <w:jc w:val="both"/>
      </w:pPr>
      <w:r>
        <w:rPr>
          <w:sz w:val="20"/>
        </w:rPr>
        <w:t xml:space="preserve">В случае отсутствия сопредседателя заседание комиссии по его поручению проводит соответствующий заместитель сопредседателя комиссии.</w:t>
      </w:r>
    </w:p>
    <w:p>
      <w:pPr>
        <w:pStyle w:val="0"/>
        <w:spacing w:before="200" w:lineRule="auto"/>
        <w:ind w:firstLine="540"/>
        <w:jc w:val="both"/>
      </w:pPr>
      <w:r>
        <w:rPr>
          <w:sz w:val="20"/>
        </w:rPr>
        <w:t xml:space="preserve">4.6. Повестка заседания комиссии формируется секретарем комиссии в соответствии с планом комиссии, а также с учетом предложений членов комиссии, которые представляются секретарю комиссии вместе с необходимыми информационно-аналитическими документами не позднее чем за 10 рабочих дней до дня заседания комиссии.</w:t>
      </w:r>
    </w:p>
    <w:p>
      <w:pPr>
        <w:pStyle w:val="0"/>
        <w:spacing w:before="200" w:lineRule="auto"/>
        <w:ind w:firstLine="540"/>
        <w:jc w:val="both"/>
      </w:pPr>
      <w:r>
        <w:rPr>
          <w:sz w:val="20"/>
        </w:rPr>
        <w:t xml:space="preserve">4.7. Секретарь комиссии не позднее чем за 3 рабочих дня до дня заседания комиссии информирует членов комиссии о дате, времени и месте проведения заседания комиссии, направляет информацию о повестке заседания комиссии.</w:t>
      </w:r>
    </w:p>
    <w:p>
      <w:pPr>
        <w:pStyle w:val="0"/>
        <w:spacing w:before="200" w:lineRule="auto"/>
        <w:ind w:firstLine="540"/>
        <w:jc w:val="both"/>
      </w:pPr>
      <w:r>
        <w:rPr>
          <w:sz w:val="20"/>
        </w:rPr>
        <w:t xml:space="preserve">4.8. Сопредседатели комиссии:</w:t>
      </w:r>
    </w:p>
    <w:p>
      <w:pPr>
        <w:pStyle w:val="0"/>
        <w:spacing w:before="200" w:lineRule="auto"/>
        <w:ind w:firstLine="540"/>
        <w:jc w:val="both"/>
      </w:pPr>
      <w:r>
        <w:rPr>
          <w:sz w:val="20"/>
        </w:rPr>
        <w:t xml:space="preserve">1) планируют деятельность комиссии;</w:t>
      </w:r>
    </w:p>
    <w:p>
      <w:pPr>
        <w:pStyle w:val="0"/>
        <w:spacing w:before="200" w:lineRule="auto"/>
        <w:ind w:firstLine="540"/>
        <w:jc w:val="both"/>
      </w:pPr>
      <w:r>
        <w:rPr>
          <w:sz w:val="20"/>
        </w:rPr>
        <w:t xml:space="preserve">2) утверждают планы работы по решению вопросов, относящихся к компетенции комиссии;</w:t>
      </w:r>
    </w:p>
    <w:p>
      <w:pPr>
        <w:pStyle w:val="0"/>
        <w:spacing w:before="200" w:lineRule="auto"/>
        <w:ind w:firstLine="540"/>
        <w:jc w:val="both"/>
      </w:pPr>
      <w:r>
        <w:rPr>
          <w:sz w:val="20"/>
        </w:rPr>
        <w:t xml:space="preserve">3) представляют комиссию во взаимоотношениях с федеральными органами государственной власти, органами государственной власти Красноярского края и других субъектов Российской Федерации, Банком России и организациями.</w:t>
      </w:r>
    </w:p>
    <w:p>
      <w:pPr>
        <w:pStyle w:val="0"/>
        <w:spacing w:before="200" w:lineRule="auto"/>
        <w:ind w:firstLine="540"/>
        <w:jc w:val="both"/>
      </w:pPr>
      <w:r>
        <w:rPr>
          <w:sz w:val="20"/>
        </w:rPr>
        <w:t xml:space="preserve">4.9. Решения комиссии принимаются путем голосования простым большинством голосов из присутствующих на заседании членов комиссии. При равенстве голосов решающим является голос сопредседателя комиссии (заместителя сопредседателя), который проводит заседание комиссии.</w:t>
      </w:r>
    </w:p>
    <w:p>
      <w:pPr>
        <w:pStyle w:val="0"/>
        <w:spacing w:before="200" w:lineRule="auto"/>
        <w:ind w:firstLine="540"/>
        <w:jc w:val="both"/>
      </w:pPr>
      <w:r>
        <w:rPr>
          <w:sz w:val="20"/>
        </w:rPr>
        <w:t xml:space="preserve">4.10. Решения комиссии оформляются протоколом заседания комиссии (далее - протокол) в двух экземплярах, один из которых хранится в министерстве финансов Красноярского края, другой - в Отделении Красноярск.</w:t>
      </w:r>
    </w:p>
    <w:p>
      <w:pPr>
        <w:pStyle w:val="0"/>
        <w:spacing w:before="200" w:lineRule="auto"/>
        <w:ind w:firstLine="540"/>
        <w:jc w:val="both"/>
      </w:pPr>
      <w:r>
        <w:rPr>
          <w:sz w:val="20"/>
        </w:rPr>
        <w:t xml:space="preserve">Протокол в течение 5 рабочих дней со дня проведения заседания комиссии подписывается сопредседателем комиссии, который проводил заседание комиссии, и секретарем комиссии.</w:t>
      </w:r>
    </w:p>
    <w:p>
      <w:pPr>
        <w:pStyle w:val="0"/>
        <w:spacing w:before="200" w:lineRule="auto"/>
        <w:ind w:firstLine="540"/>
        <w:jc w:val="both"/>
      </w:pPr>
      <w:r>
        <w:rPr>
          <w:sz w:val="20"/>
        </w:rPr>
        <w:t xml:space="preserve">4.11. Решения комиссии доводятся секретарем комиссии до всех лиц, входящих в состав комиссии, других заинтересованных лиц и организаций в течение 5 рабочих дней с даты подписания протокола путем направления копии протокола в электронном виде.</w:t>
      </w:r>
    </w:p>
    <w:p>
      <w:pPr>
        <w:pStyle w:val="0"/>
        <w:spacing w:before="200" w:lineRule="auto"/>
        <w:ind w:firstLine="540"/>
        <w:jc w:val="both"/>
      </w:pPr>
      <w:r>
        <w:rPr>
          <w:sz w:val="20"/>
        </w:rPr>
        <w:t xml:space="preserve">4.12. По отдельным направлениям работы, требующим межведомственного взаимодействия, из числа членов комиссии, а также из числа представителей органов и организаций, не входящих в состав комиссии, могут быть созданы рабочие группы.</w:t>
      </w:r>
    </w:p>
    <w:p>
      <w:pPr>
        <w:pStyle w:val="0"/>
        <w:spacing w:before="200" w:lineRule="auto"/>
        <w:ind w:firstLine="540"/>
        <w:jc w:val="both"/>
      </w:pPr>
      <w:r>
        <w:rPr>
          <w:sz w:val="20"/>
        </w:rPr>
        <w:t xml:space="preserve">Состав и регламент функционирования рабочей группы утверждается сопредседателями комиссии.</w:t>
      </w:r>
    </w:p>
    <w:p>
      <w:pPr>
        <w:pStyle w:val="0"/>
        <w:spacing w:before="200" w:lineRule="auto"/>
        <w:ind w:firstLine="540"/>
        <w:jc w:val="both"/>
      </w:pPr>
      <w:r>
        <w:rPr>
          <w:sz w:val="20"/>
        </w:rPr>
        <w:t xml:space="preserve">4.13. Организационно-техническое обеспечение деятельности комиссии осуществляет министерство финансов Красноярского края.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Красноярского края от 23.04.2024 N 325-р</w:t>
            <w:br/>
            <w:t>&lt;Об утверждении региональной программы Красноярского...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12.07.2026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Правительства Красноярского края от 23.04.2024 N 325-р</w:t>
            <w:br/>
            <w:t>&lt;Об утверждении региональной программы Красноярского...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12.07.2026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23&amp;n=359126&amp;dst=100553" TargetMode = "External"/><Relationship Id="rId9" Type="http://schemas.openxmlformats.org/officeDocument/2006/relationships/hyperlink" Target="https://login.consultant.ru/link/?req=doc&amp;base=LAW&amp;n=516734&amp;dst=100006" TargetMode = "External"/><Relationship Id="rId10" Type="http://schemas.openxmlformats.org/officeDocument/2006/relationships/hyperlink" Target="www.zakon.krskstate.ru" TargetMode = "External"/><Relationship Id="rId11" Type="http://schemas.openxmlformats.org/officeDocument/2006/relationships/hyperlink" Target="https://login.consultant.ru/link/?req=doc&amp;base=LAW&amp;n=516734&amp;dst=100006" TargetMode = "External"/><Relationship Id="rId12" Type="http://schemas.openxmlformats.org/officeDocument/2006/relationships/hyperlink" Target="https://login.consultant.ru/link/?req=doc&amp;base=LAW&amp;n=516734&amp;dst=100010" TargetMode = "External"/><Relationship Id="rId13" Type="http://schemas.openxmlformats.org/officeDocument/2006/relationships/hyperlink" Target="https://login.consultant.ru/link/?req=doc&amp;base=LAW&amp;n=278903&amp;dst=100011" TargetMode = "External"/><Relationship Id="rId14" Type="http://schemas.openxmlformats.org/officeDocument/2006/relationships/hyperlink" Target="https://login.consultant.ru/link/?req=doc&amp;base=RLAW123&amp;n=262773&amp;dst=100016" TargetMode = "External"/><Relationship Id="rId15" Type="http://schemas.openxmlformats.org/officeDocument/2006/relationships/hyperlink" Target="https://login.consultant.ru/link/?req=doc&amp;base=LAW&amp;n=516734&amp;dst=100010" TargetMode = "External"/><Relationship Id="rId16" Type="http://schemas.openxmlformats.org/officeDocument/2006/relationships/hyperlink" Target="https://login.consultant.ru/link/?req=doc&amp;base=LAW&amp;n=357927" TargetMode = "External"/><Relationship Id="rId17" Type="http://schemas.openxmlformats.org/officeDocument/2006/relationships/hyperlink" Target="https://login.consultant.ru/link/?req=doc&amp;base=LAW&amp;n=512721" TargetMode = "External"/><Relationship Id="rId18" Type="http://schemas.openxmlformats.org/officeDocument/2006/relationships/hyperlink" Target="https://login.consultant.ru/link/?req=doc&amp;base=LAW&amp;n=521675" TargetMode = "External"/><Relationship Id="rId19" Type="http://schemas.openxmlformats.org/officeDocument/2006/relationships/hyperlink" Target="https://login.consultant.ru/link/?req=doc&amp;base=LAW&amp;n=465377&amp;dst=100010" TargetMode = "External"/><Relationship Id="rId20" Type="http://schemas.openxmlformats.org/officeDocument/2006/relationships/hyperlink" Target="https://login.consultant.ru/link/?req=doc&amp;base=RLAW123&amp;n=371657&amp;dst=404790" TargetMode = "External"/><Relationship Id="rId21" Type="http://schemas.openxmlformats.org/officeDocument/2006/relationships/hyperlink" Target="https://login.consultant.ru/link/?req=doc&amp;base=RLAW123&amp;n=378033&amp;dst=151964" TargetMode = "External"/><Relationship Id="rId22" Type="http://schemas.openxmlformats.org/officeDocument/2006/relationships/header" Target="header2.xml"/><Relationship Id="rId23" Type="http://schemas.openxmlformats.org/officeDocument/2006/relationships/footer" Target="footer2.xml"/><Relationship Id="rId24" Type="http://schemas.openxmlformats.org/officeDocument/2006/relationships/hyperlink" Target="https://www.nalog.ru" TargetMode = "External"/><Relationship Id="rId25" Type="http://schemas.openxmlformats.org/officeDocument/2006/relationships/hyperlink" Target="https://login.consultant.ru/link/?req=doc&amp;base=RLAW123&amp;n=341144" TargetMode = "External"/><Relationship Id="rId26" Type="http://schemas.openxmlformats.org/officeDocument/2006/relationships/hyperlink" Target="https://login.consultant.ru/link/?req=doc&amp;base=LAW&amp;n=287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Красноярского края от 23.04.2024 N 325-р
&lt;Об утверждении региональной программы Красноярского края "Повышение финансовой грамотности и формирование финансовой культуры населения Красноярского края на 2024 - 2030 годы"&gt;
(вместе с "Положением о межведомственной координационной комиссии по вопросам повышения финансовой грамотности и формирования финансовой культуры населения Красноярского края")</dc:title>
  <dcterms:created xsi:type="dcterms:W3CDTF">2026-07-12T12:02:21Z</dcterms:created>
</cp:coreProperties>
</file>